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27" w:rsidRPr="002B7B27" w:rsidRDefault="002B7B27" w:rsidP="002B7B27">
      <w:pPr>
        <w:jc w:val="both"/>
        <w:rPr>
          <w:kern w:val="24"/>
          <w:szCs w:val="24"/>
          <w:lang w:eastAsia="lt-LT"/>
        </w:rPr>
      </w:pPr>
      <w:bookmarkStart w:id="0" w:name="_GoBack"/>
      <w:bookmarkEnd w:id="0"/>
      <w:r w:rsidRPr="002B7B27">
        <w:rPr>
          <w:kern w:val="24"/>
          <w:szCs w:val="24"/>
          <w:lang w:eastAsia="lt-LT"/>
        </w:rPr>
        <w:t xml:space="preserve">                                                                 </w:t>
      </w:r>
      <w:r>
        <w:rPr>
          <w:kern w:val="24"/>
          <w:szCs w:val="24"/>
          <w:lang w:eastAsia="lt-LT"/>
        </w:rPr>
        <w:t xml:space="preserve">                     </w:t>
      </w:r>
      <w:r w:rsidR="00D20DE4">
        <w:rPr>
          <w:kern w:val="24"/>
          <w:szCs w:val="24"/>
          <w:lang w:eastAsia="lt-LT"/>
        </w:rPr>
        <w:t xml:space="preserve"> </w:t>
      </w:r>
      <w:r w:rsidR="005260F5">
        <w:rPr>
          <w:kern w:val="24"/>
          <w:szCs w:val="24"/>
          <w:lang w:eastAsia="lt-LT"/>
        </w:rPr>
        <w:t xml:space="preserve">    </w:t>
      </w:r>
      <w:r w:rsidRPr="002B7B27">
        <w:rPr>
          <w:kern w:val="24"/>
          <w:szCs w:val="24"/>
          <w:lang w:eastAsia="lt-LT"/>
        </w:rPr>
        <w:t>PATVIRTINTA</w:t>
      </w:r>
    </w:p>
    <w:p w:rsidR="002B7B27" w:rsidRPr="002B7B27" w:rsidRDefault="00037DDE" w:rsidP="00037DDE">
      <w:pPr>
        <w:jc w:val="center"/>
        <w:rPr>
          <w:kern w:val="24"/>
          <w:szCs w:val="24"/>
          <w:lang w:eastAsia="lt-LT"/>
        </w:rPr>
      </w:pPr>
      <w:r>
        <w:rPr>
          <w:kern w:val="24"/>
          <w:szCs w:val="24"/>
          <w:lang w:eastAsia="lt-LT"/>
        </w:rPr>
        <w:t xml:space="preserve">                                                                                    </w:t>
      </w:r>
      <w:r w:rsidR="005260F5">
        <w:rPr>
          <w:kern w:val="24"/>
          <w:szCs w:val="24"/>
          <w:lang w:eastAsia="lt-LT"/>
        </w:rPr>
        <w:t xml:space="preserve"> </w:t>
      </w:r>
      <w:r w:rsidR="00236FE9">
        <w:rPr>
          <w:kern w:val="24"/>
          <w:szCs w:val="24"/>
          <w:lang w:eastAsia="lt-LT"/>
        </w:rPr>
        <w:t xml:space="preserve"> </w:t>
      </w:r>
      <w:r w:rsidR="005260F5">
        <w:rPr>
          <w:kern w:val="24"/>
          <w:szCs w:val="24"/>
          <w:lang w:eastAsia="lt-LT"/>
        </w:rPr>
        <w:t xml:space="preserve"> </w:t>
      </w:r>
      <w:r w:rsidR="002B7B27" w:rsidRPr="002B7B27">
        <w:rPr>
          <w:kern w:val="24"/>
          <w:szCs w:val="24"/>
          <w:lang w:eastAsia="lt-LT"/>
        </w:rPr>
        <w:t>Gargždų lopšelio-darželio „Naminukas“</w:t>
      </w:r>
    </w:p>
    <w:p w:rsidR="002B7B27" w:rsidRPr="002B7B27" w:rsidRDefault="002B7B27" w:rsidP="002B7B27">
      <w:pPr>
        <w:jc w:val="center"/>
        <w:rPr>
          <w:kern w:val="24"/>
          <w:szCs w:val="24"/>
          <w:lang w:eastAsia="lt-LT"/>
        </w:rPr>
      </w:pPr>
      <w:r w:rsidRPr="002B7B27">
        <w:rPr>
          <w:kern w:val="24"/>
          <w:szCs w:val="24"/>
          <w:lang w:eastAsia="lt-LT"/>
        </w:rPr>
        <w:t xml:space="preserve">                                                         </w:t>
      </w:r>
      <w:r w:rsidR="00B218FF">
        <w:rPr>
          <w:kern w:val="24"/>
          <w:szCs w:val="24"/>
          <w:lang w:eastAsia="lt-LT"/>
        </w:rPr>
        <w:t xml:space="preserve">                 </w:t>
      </w:r>
      <w:r w:rsidR="003652BC">
        <w:rPr>
          <w:kern w:val="24"/>
          <w:szCs w:val="24"/>
          <w:lang w:eastAsia="lt-LT"/>
        </w:rPr>
        <w:t xml:space="preserve">        </w:t>
      </w:r>
      <w:r w:rsidR="00F87452">
        <w:rPr>
          <w:kern w:val="24"/>
          <w:szCs w:val="24"/>
          <w:lang w:eastAsia="lt-LT"/>
        </w:rPr>
        <w:t>direktoriaus 202</w:t>
      </w:r>
      <w:r w:rsidR="00B218FF">
        <w:rPr>
          <w:kern w:val="24"/>
          <w:szCs w:val="24"/>
          <w:lang w:eastAsia="lt-LT"/>
        </w:rPr>
        <w:t>2</w:t>
      </w:r>
      <w:r w:rsidRPr="002B7B27">
        <w:rPr>
          <w:kern w:val="24"/>
          <w:szCs w:val="24"/>
          <w:lang w:eastAsia="lt-LT"/>
        </w:rPr>
        <w:t xml:space="preserve"> m</w:t>
      </w:r>
      <w:r w:rsidR="00F761BC">
        <w:rPr>
          <w:kern w:val="24"/>
          <w:szCs w:val="24"/>
          <w:lang w:eastAsia="lt-LT"/>
        </w:rPr>
        <w:t xml:space="preserve">. </w:t>
      </w:r>
      <w:r w:rsidR="003652BC">
        <w:rPr>
          <w:kern w:val="24"/>
          <w:szCs w:val="24"/>
          <w:lang w:eastAsia="lt-LT"/>
        </w:rPr>
        <w:t>rugpjūčio 31</w:t>
      </w:r>
      <w:r w:rsidR="00EF1594">
        <w:rPr>
          <w:kern w:val="24"/>
          <w:szCs w:val="24"/>
          <w:lang w:eastAsia="lt-LT"/>
        </w:rPr>
        <w:t xml:space="preserve"> </w:t>
      </w:r>
      <w:r w:rsidRPr="002B7B27">
        <w:rPr>
          <w:kern w:val="24"/>
          <w:szCs w:val="24"/>
          <w:lang w:eastAsia="lt-LT"/>
        </w:rPr>
        <w:t>d.</w:t>
      </w:r>
    </w:p>
    <w:p w:rsidR="002B7B27" w:rsidRPr="002B7B27" w:rsidRDefault="002B7B27" w:rsidP="002B7B27">
      <w:pPr>
        <w:jc w:val="center"/>
        <w:rPr>
          <w:kern w:val="24"/>
          <w:szCs w:val="24"/>
          <w:lang w:eastAsia="lt-LT"/>
        </w:rPr>
      </w:pPr>
      <w:r w:rsidRPr="002B7B27">
        <w:rPr>
          <w:kern w:val="24"/>
          <w:szCs w:val="24"/>
          <w:lang w:eastAsia="lt-LT"/>
        </w:rPr>
        <w:t xml:space="preserve">                               </w:t>
      </w:r>
      <w:r w:rsidR="00037DDE">
        <w:rPr>
          <w:kern w:val="24"/>
          <w:szCs w:val="24"/>
          <w:lang w:eastAsia="lt-LT"/>
        </w:rPr>
        <w:t xml:space="preserve">               </w:t>
      </w:r>
      <w:r w:rsidR="00AC13CD">
        <w:rPr>
          <w:kern w:val="24"/>
          <w:szCs w:val="24"/>
          <w:lang w:eastAsia="lt-LT"/>
        </w:rPr>
        <w:t xml:space="preserve">     </w:t>
      </w:r>
      <w:r w:rsidR="00EF1594">
        <w:rPr>
          <w:kern w:val="24"/>
          <w:szCs w:val="24"/>
          <w:lang w:eastAsia="lt-LT"/>
        </w:rPr>
        <w:t xml:space="preserve">  </w:t>
      </w:r>
      <w:r w:rsidRPr="002B7B27">
        <w:rPr>
          <w:kern w:val="24"/>
          <w:szCs w:val="24"/>
          <w:lang w:eastAsia="lt-LT"/>
        </w:rPr>
        <w:t>įsakymu Nr. V-</w:t>
      </w:r>
      <w:r w:rsidR="00AC13CD">
        <w:rPr>
          <w:kern w:val="24"/>
          <w:szCs w:val="24"/>
          <w:lang w:eastAsia="lt-LT"/>
        </w:rPr>
        <w:t>37</w:t>
      </w:r>
    </w:p>
    <w:p w:rsidR="002B7B27" w:rsidRPr="002B7B27" w:rsidRDefault="002B7B27" w:rsidP="002B7B27">
      <w:pPr>
        <w:jc w:val="center"/>
        <w:rPr>
          <w:b/>
          <w:kern w:val="24"/>
          <w:sz w:val="28"/>
          <w:szCs w:val="28"/>
          <w:lang w:eastAsia="lt-LT"/>
        </w:rPr>
      </w:pPr>
    </w:p>
    <w:p w:rsidR="00A72ADE" w:rsidRPr="002B7B27" w:rsidRDefault="002B7B27" w:rsidP="002B7B27">
      <w:pPr>
        <w:jc w:val="center"/>
        <w:rPr>
          <w:b/>
          <w:kern w:val="24"/>
          <w:szCs w:val="24"/>
          <w:lang w:eastAsia="lt-LT"/>
        </w:rPr>
      </w:pPr>
      <w:r w:rsidRPr="002B7B27">
        <w:rPr>
          <w:b/>
          <w:kern w:val="24"/>
          <w:szCs w:val="24"/>
          <w:lang w:eastAsia="lt-LT"/>
        </w:rPr>
        <w:t>GARGŽDŲ LOPŠELIO-DARŽELIO „ NAMINUKAS“</w:t>
      </w:r>
    </w:p>
    <w:p w:rsidR="002B7B27" w:rsidRDefault="0056495C" w:rsidP="00B723EE">
      <w:pPr>
        <w:jc w:val="center"/>
        <w:rPr>
          <w:b/>
          <w:caps/>
        </w:rPr>
      </w:pPr>
      <w:r>
        <w:rPr>
          <w:b/>
          <w:caps/>
        </w:rPr>
        <w:t>DARBUOTOJŲ DARBO APMOKĖJIMO</w:t>
      </w:r>
      <w:r w:rsidR="00740401">
        <w:rPr>
          <w:b/>
          <w:caps/>
        </w:rPr>
        <w:t xml:space="preserve"> TVARKOS APRAŠAS</w:t>
      </w:r>
      <w:r w:rsidR="00B723EE">
        <w:rPr>
          <w:b/>
          <w:caps/>
        </w:rPr>
        <w:t xml:space="preserve"> </w:t>
      </w:r>
    </w:p>
    <w:p w:rsidR="00B723EE" w:rsidRPr="002B7B27" w:rsidRDefault="00B723EE" w:rsidP="002B7B27">
      <w:pPr>
        <w:jc w:val="center"/>
        <w:rPr>
          <w:caps/>
        </w:rPr>
      </w:pPr>
    </w:p>
    <w:p w:rsidR="00A72ADE" w:rsidRPr="002B7B27" w:rsidRDefault="0056495C" w:rsidP="002B7B27">
      <w:pPr>
        <w:pStyle w:val="Betarp"/>
        <w:jc w:val="center"/>
        <w:rPr>
          <w:rFonts w:eastAsia="Calibri"/>
          <w:b/>
        </w:rPr>
      </w:pPr>
      <w:r w:rsidRPr="002B7B27">
        <w:rPr>
          <w:rFonts w:eastAsia="Calibri"/>
          <w:b/>
        </w:rPr>
        <w:t>I SKYRIUS</w:t>
      </w:r>
    </w:p>
    <w:p w:rsidR="00A72ADE" w:rsidRPr="002B7B27" w:rsidRDefault="0056495C" w:rsidP="002B7B27">
      <w:pPr>
        <w:pStyle w:val="Betarp"/>
        <w:jc w:val="center"/>
        <w:rPr>
          <w:rFonts w:eastAsia="Calibri"/>
          <w:b/>
        </w:rPr>
      </w:pPr>
      <w:r w:rsidRPr="002B7B27">
        <w:rPr>
          <w:rFonts w:eastAsia="Calibri"/>
          <w:b/>
        </w:rPr>
        <w:t>BENDROSIOS NUOSTATOS</w:t>
      </w:r>
    </w:p>
    <w:p w:rsidR="00A72ADE" w:rsidRPr="002B7B27" w:rsidRDefault="00A72ADE" w:rsidP="002B7B27">
      <w:pPr>
        <w:pStyle w:val="Betarp"/>
        <w:rPr>
          <w:rFonts w:eastAsia="Calibri"/>
        </w:rPr>
      </w:pPr>
    </w:p>
    <w:p w:rsidR="00B723EE" w:rsidRDefault="00E43EEB" w:rsidP="00B723EE">
      <w:pPr>
        <w:pStyle w:val="Betarp"/>
        <w:numPr>
          <w:ilvl w:val="0"/>
          <w:numId w:val="3"/>
        </w:numPr>
        <w:ind w:left="993" w:hanging="306"/>
        <w:jc w:val="both"/>
        <w:rPr>
          <w:rFonts w:eastAsia="Calibri"/>
        </w:rPr>
      </w:pPr>
      <w:r w:rsidRPr="002B7B27">
        <w:rPr>
          <w:rFonts w:eastAsia="Calibri"/>
        </w:rPr>
        <w:t>Gargždų lopšelio-darželio „Naminukas“ (toliau – įstaiga)</w:t>
      </w:r>
      <w:r>
        <w:rPr>
          <w:rFonts w:eastAsia="Calibri"/>
        </w:rPr>
        <w:t xml:space="preserve"> darbuotojų darbo apmokėjimo </w:t>
      </w:r>
    </w:p>
    <w:p w:rsidR="002B7B27" w:rsidRDefault="00740401" w:rsidP="00B723EE">
      <w:pPr>
        <w:pStyle w:val="Betarp"/>
        <w:jc w:val="both"/>
        <w:rPr>
          <w:rFonts w:eastAsia="Calibri"/>
        </w:rPr>
      </w:pPr>
      <w:r>
        <w:rPr>
          <w:rFonts w:eastAsia="Calibri"/>
        </w:rPr>
        <w:t>tvarkos aprašas</w:t>
      </w:r>
      <w:r w:rsidR="00B723EE">
        <w:rPr>
          <w:rFonts w:eastAsia="Calibri"/>
        </w:rPr>
        <w:t xml:space="preserve"> </w:t>
      </w:r>
      <w:r w:rsidR="0056495C" w:rsidRPr="002B7B27">
        <w:rPr>
          <w:rFonts w:eastAsia="Calibri"/>
        </w:rPr>
        <w:t>nustato, darbuotojų, dirbančių pagal darbo sutartis (toliau – darbuotojai), darbo apmokėjimo sąlygas ir dydžius, darbuotojų pareig</w:t>
      </w:r>
      <w:r w:rsidR="00931280">
        <w:rPr>
          <w:rFonts w:eastAsia="Calibri"/>
        </w:rPr>
        <w:t>ybių lygius ir grupes, kasmetinį veiklos vertinimą, darbo užmokesčio tvarką ir kt.</w:t>
      </w:r>
    </w:p>
    <w:p w:rsidR="00740401" w:rsidRPr="00740401" w:rsidRDefault="00740401" w:rsidP="00B723EE">
      <w:pPr>
        <w:pStyle w:val="Betarp"/>
        <w:numPr>
          <w:ilvl w:val="0"/>
          <w:numId w:val="3"/>
        </w:numPr>
        <w:ind w:left="993" w:hanging="306"/>
        <w:jc w:val="both"/>
        <w:rPr>
          <w:rStyle w:val="fontstyle01"/>
          <w:rFonts w:eastAsia="Calibri"/>
          <w:color w:val="auto"/>
          <w:szCs w:val="20"/>
        </w:rPr>
      </w:pPr>
      <w:r>
        <w:rPr>
          <w:rStyle w:val="fontstyle01"/>
        </w:rPr>
        <w:t>Tvarkos aprašas</w:t>
      </w:r>
      <w:r w:rsidR="00B723EE">
        <w:rPr>
          <w:rStyle w:val="fontstyle01"/>
        </w:rPr>
        <w:t xml:space="preserve"> parengta vadovaujantis 2017 m. sausio 17 d. Lietuvos Respublikos </w:t>
      </w:r>
    </w:p>
    <w:p w:rsidR="00B723EE" w:rsidRDefault="00B723EE" w:rsidP="00B723EE">
      <w:pPr>
        <w:pStyle w:val="Betarp"/>
        <w:jc w:val="both"/>
        <w:rPr>
          <w:rFonts w:eastAsia="Calibri"/>
        </w:rPr>
      </w:pPr>
      <w:r>
        <w:rPr>
          <w:rStyle w:val="fontstyle01"/>
        </w:rPr>
        <w:t>valstybės</w:t>
      </w:r>
      <w:r>
        <w:rPr>
          <w:color w:val="000000"/>
        </w:rPr>
        <w:t xml:space="preserve"> </w:t>
      </w:r>
      <w:r>
        <w:rPr>
          <w:rStyle w:val="fontstyle01"/>
        </w:rPr>
        <w:t>ir savivaldybių įstaigų darbuotojų darbo apmokėjimo įstatymu Nr. XIII-198</w:t>
      </w:r>
      <w:r w:rsidR="00136038">
        <w:rPr>
          <w:rStyle w:val="fontstyle01"/>
        </w:rPr>
        <w:t>, jo pakeitimais</w:t>
      </w:r>
      <w:r>
        <w:rPr>
          <w:rStyle w:val="fontstyle01"/>
        </w:rPr>
        <w:t xml:space="preserve"> ir galiojančia Lietuvos</w:t>
      </w:r>
      <w:r w:rsidR="00136038">
        <w:rPr>
          <w:color w:val="000000"/>
        </w:rPr>
        <w:t xml:space="preserve"> </w:t>
      </w:r>
      <w:r>
        <w:rPr>
          <w:rStyle w:val="fontstyle01"/>
        </w:rPr>
        <w:t>Respublikos darbo kodekso redakcija.</w:t>
      </w:r>
    </w:p>
    <w:p w:rsidR="00B05245" w:rsidRPr="002B7B27" w:rsidRDefault="00B05245" w:rsidP="00B05245">
      <w:pPr>
        <w:pStyle w:val="Betarp"/>
        <w:ind w:firstLine="567"/>
        <w:jc w:val="both"/>
        <w:rPr>
          <w:rFonts w:eastAsia="Calibri"/>
        </w:rPr>
      </w:pPr>
    </w:p>
    <w:p w:rsidR="00A72ADE" w:rsidRPr="002B7B27" w:rsidRDefault="0056495C" w:rsidP="002B7B27">
      <w:pPr>
        <w:pStyle w:val="Betarp"/>
        <w:jc w:val="center"/>
        <w:rPr>
          <w:rFonts w:eastAsia="Calibri"/>
          <w:b/>
          <w:spacing w:val="2"/>
          <w:lang w:eastAsia="lt-LT"/>
        </w:rPr>
      </w:pPr>
      <w:r w:rsidRPr="002B7B27">
        <w:rPr>
          <w:rFonts w:eastAsia="Calibri"/>
          <w:b/>
          <w:spacing w:val="2"/>
          <w:lang w:eastAsia="lt-LT"/>
        </w:rPr>
        <w:t>II SKYRIUS</w:t>
      </w:r>
    </w:p>
    <w:p w:rsidR="00A72ADE" w:rsidRPr="002B7B27" w:rsidRDefault="0056495C" w:rsidP="002B7B27">
      <w:pPr>
        <w:pStyle w:val="Betarp"/>
        <w:jc w:val="center"/>
        <w:rPr>
          <w:rFonts w:eastAsia="Calibri"/>
          <w:b/>
          <w:spacing w:val="2"/>
          <w:lang w:eastAsia="lt-LT"/>
        </w:rPr>
      </w:pPr>
      <w:r w:rsidRPr="002B7B27">
        <w:rPr>
          <w:rFonts w:eastAsia="Calibri"/>
          <w:b/>
          <w:spacing w:val="2"/>
          <w:lang w:eastAsia="lt-LT"/>
        </w:rPr>
        <w:t>DARBUOTOJŲ PAREIGYBĖS</w:t>
      </w:r>
    </w:p>
    <w:p w:rsidR="00A72ADE" w:rsidRPr="002B7B27" w:rsidRDefault="00A72ADE" w:rsidP="002B7B27">
      <w:pPr>
        <w:pStyle w:val="Betarp"/>
        <w:rPr>
          <w:rFonts w:eastAsia="Calibri"/>
          <w:spacing w:val="2"/>
          <w:lang w:eastAsia="lt-LT"/>
        </w:rPr>
      </w:pPr>
    </w:p>
    <w:p w:rsidR="00A72ADE" w:rsidRPr="002B7B27" w:rsidRDefault="00E43EEB" w:rsidP="002B7B27">
      <w:pPr>
        <w:pStyle w:val="Betarp"/>
        <w:ind w:firstLine="567"/>
        <w:jc w:val="both"/>
      </w:pPr>
      <w:r>
        <w:t xml:space="preserve">  </w:t>
      </w:r>
      <w:r w:rsidR="00DE4114">
        <w:t>3</w:t>
      </w:r>
      <w:r w:rsidR="002B7B27">
        <w:t>. Pareigybių lygiai. Į</w:t>
      </w:r>
      <w:r w:rsidR="0056495C" w:rsidRPr="002B7B27">
        <w:t>staigos darbuotojų pareigybės yra keturių lygių:</w:t>
      </w:r>
    </w:p>
    <w:p w:rsidR="00A72ADE" w:rsidRPr="002B7B27" w:rsidRDefault="00E43EEB" w:rsidP="002B7B27">
      <w:pPr>
        <w:pStyle w:val="Betarp"/>
        <w:ind w:firstLine="567"/>
        <w:jc w:val="both"/>
      </w:pPr>
      <w:r>
        <w:t xml:space="preserve">  </w:t>
      </w:r>
      <w:r w:rsidR="00DE4114">
        <w:t>3</w:t>
      </w:r>
      <w:r w:rsidR="002B7B27">
        <w:t>.1.</w:t>
      </w:r>
      <w:r w:rsidR="0056495C" w:rsidRPr="002B7B27">
        <w:t xml:space="preserve"> A lygio – pareigybės, kurioms būtinas ne žemesnis kaip aukštasis išsilavinimas:</w:t>
      </w:r>
    </w:p>
    <w:p w:rsidR="00A72ADE" w:rsidRPr="002B7B27" w:rsidRDefault="00E43EEB" w:rsidP="002B7B27">
      <w:pPr>
        <w:pStyle w:val="Betarp"/>
        <w:ind w:firstLine="567"/>
        <w:jc w:val="both"/>
      </w:pPr>
      <w:r>
        <w:t xml:space="preserve">  </w:t>
      </w:r>
      <w:r w:rsidR="00DE4114">
        <w:t>3</w:t>
      </w:r>
      <w:r w:rsidR="002B7B27">
        <w:t>.1.1.</w:t>
      </w:r>
      <w:r w:rsidR="0056495C" w:rsidRPr="002B7B27">
        <w:t xml:space="preserve">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pareigybės; </w:t>
      </w:r>
    </w:p>
    <w:p w:rsidR="00A72ADE" w:rsidRPr="002B7B27" w:rsidRDefault="00E43EEB" w:rsidP="002B7B27">
      <w:pPr>
        <w:pStyle w:val="Betarp"/>
        <w:ind w:firstLine="567"/>
        <w:jc w:val="both"/>
      </w:pPr>
      <w:r>
        <w:rPr>
          <w:kern w:val="3"/>
        </w:rPr>
        <w:t xml:space="preserve">  </w:t>
      </w:r>
      <w:r w:rsidR="00DE4114">
        <w:rPr>
          <w:kern w:val="3"/>
        </w:rPr>
        <w:t>3</w:t>
      </w:r>
      <w:r w:rsidR="002B7B27">
        <w:rPr>
          <w:kern w:val="3"/>
        </w:rPr>
        <w:t>.2.</w:t>
      </w:r>
      <w:r w:rsidR="0056495C" w:rsidRPr="002B7B27">
        <w:t xml:space="preserve"> B lygio – pareigybės, kurioms būtinas ne žemesnis kaip aukštesnysis išsilavinimas, įgytas iki 2009 metų, ar specialusis vidurinis išsilavinimas, įgytas iki 1995 metų;</w:t>
      </w:r>
    </w:p>
    <w:p w:rsidR="00A72ADE" w:rsidRPr="002B7B27" w:rsidRDefault="00E43EEB" w:rsidP="002B7B27">
      <w:pPr>
        <w:pStyle w:val="Betarp"/>
        <w:ind w:firstLine="567"/>
        <w:jc w:val="both"/>
      </w:pPr>
      <w:r>
        <w:t xml:space="preserve">  </w:t>
      </w:r>
      <w:r w:rsidR="00DE4114">
        <w:t>3</w:t>
      </w:r>
      <w:r w:rsidR="002B7B27">
        <w:t>.3.</w:t>
      </w:r>
      <w:r w:rsidR="0056495C" w:rsidRPr="002B7B27">
        <w:t xml:space="preserve"> C lygio – pareigybės, kurioms būtinas ne žemesnis kaip vidurinis išsilavinimas ir (ar) įgyta profesinė kvalifikacija;</w:t>
      </w:r>
    </w:p>
    <w:p w:rsidR="00A72ADE" w:rsidRPr="002B7B27" w:rsidRDefault="00E43EEB" w:rsidP="002B7B27">
      <w:pPr>
        <w:pStyle w:val="Betarp"/>
        <w:ind w:firstLine="567"/>
        <w:jc w:val="both"/>
      </w:pPr>
      <w:r>
        <w:t xml:space="preserve">  </w:t>
      </w:r>
      <w:r w:rsidR="00DE4114">
        <w:t>3</w:t>
      </w:r>
      <w:r w:rsidR="002B7B27">
        <w:t>.4.</w:t>
      </w:r>
      <w:r w:rsidR="0056495C" w:rsidRPr="002B7B27">
        <w:t xml:space="preserve"> </w:t>
      </w:r>
      <w:r w:rsidR="0056495C" w:rsidRPr="002B7B27">
        <w:rPr>
          <w:lang w:eastAsia="lt-LT"/>
        </w:rPr>
        <w:t>D lygio – pareigybės, kurioms netaikomi išsilavinimo ar profesinės kvalifikacijos reikalavimai.</w:t>
      </w:r>
    </w:p>
    <w:p w:rsidR="00A72ADE" w:rsidRPr="002B7B27" w:rsidRDefault="00E43EEB" w:rsidP="002B7B27">
      <w:pPr>
        <w:pStyle w:val="Betarp"/>
        <w:ind w:firstLine="567"/>
        <w:jc w:val="both"/>
      </w:pPr>
      <w:r>
        <w:t xml:space="preserve">  </w:t>
      </w:r>
      <w:r w:rsidR="00DE4114">
        <w:t>4</w:t>
      </w:r>
      <w:r w:rsidR="002B7B27">
        <w:t>. Į</w:t>
      </w:r>
      <w:r w:rsidR="00423651" w:rsidRPr="002B7B27">
        <w:t>staigos</w:t>
      </w:r>
      <w:r w:rsidR="0056495C" w:rsidRPr="002B7B27">
        <w:t xml:space="preserve"> grupės ir pareigybių grupės</w:t>
      </w:r>
      <w:r w:rsidR="002B7B27">
        <w:t>:</w:t>
      </w:r>
    </w:p>
    <w:p w:rsidR="00A72ADE" w:rsidRPr="002B7B27" w:rsidRDefault="00E43EEB" w:rsidP="002B7B27">
      <w:pPr>
        <w:pStyle w:val="Betarp"/>
        <w:ind w:firstLine="567"/>
        <w:jc w:val="both"/>
      </w:pPr>
      <w:r>
        <w:t xml:space="preserve">  </w:t>
      </w:r>
      <w:r w:rsidR="00DE4114">
        <w:t>4</w:t>
      </w:r>
      <w:r w:rsidR="002B7B27">
        <w:t>.</w:t>
      </w:r>
      <w:r w:rsidR="00BC0487">
        <w:t>1. Į</w:t>
      </w:r>
      <w:r w:rsidR="0056495C" w:rsidRPr="002B7B27">
        <w:t>staig</w:t>
      </w:r>
      <w:r w:rsidR="00423651" w:rsidRPr="002B7B27">
        <w:t>ai</w:t>
      </w:r>
      <w:r w:rsidR="0056495C" w:rsidRPr="002B7B27">
        <w:t xml:space="preserve"> </w:t>
      </w:r>
      <w:r w:rsidR="00423651" w:rsidRPr="002B7B27">
        <w:t>priskiriama</w:t>
      </w:r>
      <w:r w:rsidR="0056495C" w:rsidRPr="002B7B27">
        <w:t xml:space="preserve"> III grupė – kai pareigybių sąraše nustatytas darbuotojų pareigybių</w:t>
      </w:r>
      <w:r w:rsidR="0056495C" w:rsidRPr="002B7B27">
        <w:rPr>
          <w:i/>
        </w:rPr>
        <w:t xml:space="preserve"> </w:t>
      </w:r>
      <w:r w:rsidR="0056495C" w:rsidRPr="002B7B27">
        <w:t>skaičius yra 50 ir mažiau darbuotojų.</w:t>
      </w:r>
    </w:p>
    <w:p w:rsidR="00A72ADE" w:rsidRPr="002B7B27" w:rsidRDefault="00E43EEB" w:rsidP="002B7B27">
      <w:pPr>
        <w:pStyle w:val="Betarp"/>
        <w:ind w:firstLine="567"/>
        <w:jc w:val="both"/>
      </w:pPr>
      <w:r>
        <w:t xml:space="preserve">  </w:t>
      </w:r>
      <w:r w:rsidR="00DE4114">
        <w:t>4</w:t>
      </w:r>
      <w:r w:rsidR="002B7B27">
        <w:t>.2. Į</w:t>
      </w:r>
      <w:r w:rsidR="00423651" w:rsidRPr="002B7B27">
        <w:t>staigos</w:t>
      </w:r>
      <w:r w:rsidR="0056495C" w:rsidRPr="002B7B27">
        <w:t xml:space="preserve"> darbuotojų pareigybės skirstomos į šias grupes:</w:t>
      </w:r>
    </w:p>
    <w:p w:rsidR="00A72ADE" w:rsidRPr="002B7B27" w:rsidRDefault="00E43EEB" w:rsidP="002B7B27">
      <w:pPr>
        <w:pStyle w:val="Betarp"/>
        <w:ind w:firstLine="567"/>
        <w:jc w:val="both"/>
      </w:pPr>
      <w:r>
        <w:t xml:space="preserve">  </w:t>
      </w:r>
      <w:r w:rsidR="00DE4114">
        <w:t>4</w:t>
      </w:r>
      <w:r w:rsidR="002B7B27">
        <w:t>.2.1.</w:t>
      </w:r>
      <w:r w:rsidR="0056495C" w:rsidRPr="002B7B27">
        <w:t xml:space="preserve"> vadovai ir jų pavaduotojai, kurių pareigybės priskiriamos A</w:t>
      </w:r>
      <w:r w:rsidR="003652BC">
        <w:t xml:space="preserve"> (A1 ar A2)</w:t>
      </w:r>
      <w:r w:rsidR="0056495C" w:rsidRPr="002B7B27">
        <w:t xml:space="preserve"> lygiui, atsižvelgiant į būtiną išsilavinimą toms pareigoms eiti;</w:t>
      </w:r>
    </w:p>
    <w:p w:rsidR="008F6492" w:rsidRDefault="00E43EEB" w:rsidP="002B7B27">
      <w:pPr>
        <w:pStyle w:val="Betarp"/>
        <w:ind w:firstLine="567"/>
        <w:jc w:val="both"/>
      </w:pPr>
      <w:r>
        <w:t xml:space="preserve">  </w:t>
      </w:r>
      <w:r w:rsidR="00DE4114">
        <w:t>4</w:t>
      </w:r>
      <w:r w:rsidR="008F6492">
        <w:t>.2.2</w:t>
      </w:r>
      <w:r w:rsidR="002B7B27">
        <w:t>.</w:t>
      </w:r>
      <w:r w:rsidR="0056495C" w:rsidRPr="002B7B27">
        <w:t xml:space="preserve"> specialistai, kurių pareigybės priskiriamos A</w:t>
      </w:r>
      <w:r w:rsidR="003652BC">
        <w:t xml:space="preserve"> (A1 ar A2)</w:t>
      </w:r>
      <w:r w:rsidR="0056495C" w:rsidRPr="002B7B27">
        <w:t xml:space="preserve"> arba B lygiui, atsižvelgiant į būtiną išsilavinimą toms pareigoms eiti; </w:t>
      </w:r>
    </w:p>
    <w:p w:rsidR="00A72ADE" w:rsidRPr="002B7B27" w:rsidRDefault="008F6492" w:rsidP="008F6492">
      <w:pPr>
        <w:pStyle w:val="Betarp"/>
        <w:ind w:firstLine="709"/>
        <w:jc w:val="both"/>
      </w:pPr>
      <w:r>
        <w:rPr>
          <w:lang w:val="en-US"/>
        </w:rPr>
        <w:t xml:space="preserve">4.2.3. </w:t>
      </w:r>
      <w:r w:rsidR="0056495C" w:rsidRPr="002B7B27">
        <w:t>mokytojų</w:t>
      </w:r>
      <w:r w:rsidR="00423651" w:rsidRPr="002B7B27">
        <w:t xml:space="preserve"> </w:t>
      </w:r>
      <w:r w:rsidR="0056495C" w:rsidRPr="002B7B27">
        <w:t>pareigybės priskiriamos specialistų A2 lygio pareigybių grupei;</w:t>
      </w:r>
    </w:p>
    <w:p w:rsidR="00A72ADE" w:rsidRPr="002B7B27" w:rsidRDefault="00E43EEB" w:rsidP="002B7B27">
      <w:pPr>
        <w:pStyle w:val="Betarp"/>
        <w:ind w:firstLine="567"/>
        <w:jc w:val="both"/>
      </w:pPr>
      <w:r>
        <w:t xml:space="preserve">  </w:t>
      </w:r>
      <w:r w:rsidR="00DE4114">
        <w:t>4</w:t>
      </w:r>
      <w:r w:rsidR="008F6492">
        <w:t>.2.4</w:t>
      </w:r>
      <w:r w:rsidR="002B7B27">
        <w:t>.</w:t>
      </w:r>
      <w:r w:rsidR="0056495C" w:rsidRPr="002B7B27">
        <w:t xml:space="preserve"> kvalifikuoti darbuotojai, kurių pareigybės priskiriamos C lygiui;</w:t>
      </w:r>
    </w:p>
    <w:p w:rsidR="00A72ADE" w:rsidRPr="002B7B27" w:rsidRDefault="00E43EEB" w:rsidP="00720750">
      <w:pPr>
        <w:pStyle w:val="Betarp"/>
        <w:ind w:firstLine="567"/>
        <w:jc w:val="both"/>
      </w:pPr>
      <w:r>
        <w:t xml:space="preserve">  </w:t>
      </w:r>
      <w:r w:rsidR="00DE4114">
        <w:t>4</w:t>
      </w:r>
      <w:r w:rsidR="008F6492">
        <w:t>.2.5</w:t>
      </w:r>
      <w:r w:rsidR="002B7B27">
        <w:t>.</w:t>
      </w:r>
      <w:r w:rsidR="0056495C" w:rsidRPr="002B7B27">
        <w:t xml:space="preserve"> darbuotojai, kurių pareigybės priskiriamos D lygiui (toliau – darbininkai).</w:t>
      </w:r>
    </w:p>
    <w:p w:rsidR="00A72ADE" w:rsidRPr="002B7B27" w:rsidRDefault="00E43EEB" w:rsidP="00720750">
      <w:pPr>
        <w:pStyle w:val="Betarp"/>
        <w:ind w:firstLine="567"/>
        <w:jc w:val="both"/>
      </w:pPr>
      <w:r>
        <w:t xml:space="preserve">  </w:t>
      </w:r>
      <w:r w:rsidR="00DE4114">
        <w:t>5</w:t>
      </w:r>
      <w:r w:rsidR="00720750">
        <w:t>. Į</w:t>
      </w:r>
      <w:r w:rsidR="00423651" w:rsidRPr="002B7B27">
        <w:t>staigos</w:t>
      </w:r>
      <w:r w:rsidR="0056495C" w:rsidRPr="002B7B27">
        <w:t xml:space="preserve"> darbuotojų pareigybių sąrašas ir darbuotojų pareigybių aprašymai</w:t>
      </w:r>
      <w:r w:rsidR="00720750">
        <w:t>.</w:t>
      </w:r>
    </w:p>
    <w:p w:rsidR="00B218FF" w:rsidRDefault="00E43EEB" w:rsidP="00720750">
      <w:pPr>
        <w:pStyle w:val="Betarp"/>
        <w:ind w:firstLine="567"/>
        <w:jc w:val="both"/>
      </w:pPr>
      <w:r>
        <w:t xml:space="preserve">  </w:t>
      </w:r>
      <w:r w:rsidR="00DE4114">
        <w:t>5</w:t>
      </w:r>
      <w:r w:rsidR="00720750">
        <w:t>.</w:t>
      </w:r>
      <w:r w:rsidR="0056495C" w:rsidRPr="002B7B27">
        <w:t xml:space="preserve">1. </w:t>
      </w:r>
      <w:r w:rsidR="00B218FF">
        <w:t>Pareigybių skaičių Lopšelyje-darželyje pagal normatyvus nustato savininko teises ir pareigas įgyvendinanti institucija ar jos įgaliotas asmuo.</w:t>
      </w:r>
    </w:p>
    <w:p w:rsidR="00A72ADE" w:rsidRPr="002B7B27" w:rsidRDefault="00B218FF" w:rsidP="00B218FF">
      <w:pPr>
        <w:pStyle w:val="Betarp"/>
        <w:tabs>
          <w:tab w:val="left" w:pos="993"/>
        </w:tabs>
        <w:ind w:firstLine="567"/>
        <w:jc w:val="both"/>
        <w:rPr>
          <w:color w:val="FF0000"/>
          <w:lang w:eastAsia="lt-LT"/>
        </w:rPr>
      </w:pPr>
      <w:r>
        <w:rPr>
          <w:lang w:eastAsia="lt-LT"/>
        </w:rPr>
        <w:t xml:space="preserve">  5.2. </w:t>
      </w:r>
      <w:r w:rsidR="00720750">
        <w:rPr>
          <w:lang w:eastAsia="lt-LT"/>
        </w:rPr>
        <w:t>Lopšelio-darželio direktorius</w:t>
      </w:r>
      <w:r w:rsidR="0056495C" w:rsidRPr="002B7B27">
        <w:rPr>
          <w:lang w:eastAsia="lt-LT"/>
        </w:rPr>
        <w:t xml:space="preserve"> tvirtina įstaigos darbuotojų pareigybių sąrašus, naudodamasis Lietuvos Respublikos </w:t>
      </w:r>
      <w:r>
        <w:rPr>
          <w:lang w:eastAsia="lt-LT"/>
        </w:rPr>
        <w:t xml:space="preserve">ekonomikos ir inovacijų </w:t>
      </w:r>
      <w:r w:rsidR="0056495C" w:rsidRPr="002B7B27">
        <w:rPr>
          <w:lang w:eastAsia="lt-LT"/>
        </w:rPr>
        <w:t>ministro patvirtintu Lietuvos profesijų klasifikatoriaus kodu ir pritaikydamas profesijos pavadinimą</w:t>
      </w:r>
      <w:r w:rsidR="00F62AA2" w:rsidRPr="002B7B27">
        <w:rPr>
          <w:lang w:eastAsia="lt-LT"/>
        </w:rPr>
        <w:t xml:space="preserve"> konkrečiai pareigybei įvardyti </w:t>
      </w:r>
      <w:r w:rsidR="00F62AA2" w:rsidRPr="00720750">
        <w:rPr>
          <w:lang w:eastAsia="lt-LT"/>
        </w:rPr>
        <w:t>(priedas Nr. 1).</w:t>
      </w:r>
      <w:r w:rsidR="00F62AA2" w:rsidRPr="002B7B27">
        <w:rPr>
          <w:lang w:eastAsia="lt-LT"/>
        </w:rPr>
        <w:t xml:space="preserve"> </w:t>
      </w:r>
    </w:p>
    <w:p w:rsidR="00A72ADE" w:rsidRPr="002B7B27" w:rsidRDefault="00E43EEB" w:rsidP="00720750">
      <w:pPr>
        <w:pStyle w:val="Betarp"/>
        <w:ind w:firstLine="567"/>
        <w:jc w:val="both"/>
      </w:pPr>
      <w:r>
        <w:lastRenderedPageBreak/>
        <w:t xml:space="preserve">  </w:t>
      </w:r>
      <w:r w:rsidR="00DE4114">
        <w:t>5</w:t>
      </w:r>
      <w:r w:rsidR="00720750">
        <w:t>.</w:t>
      </w:r>
      <w:r w:rsidR="00B218FF">
        <w:t>3</w:t>
      </w:r>
      <w:r w:rsidR="00720750">
        <w:t xml:space="preserve">. </w:t>
      </w:r>
      <w:r w:rsidR="00720750">
        <w:rPr>
          <w:lang w:eastAsia="lt-LT"/>
        </w:rPr>
        <w:t>Lopšelio-darželio direktorius</w:t>
      </w:r>
      <w:r w:rsidR="00720750" w:rsidRPr="002B7B27">
        <w:rPr>
          <w:lang w:eastAsia="lt-LT"/>
        </w:rPr>
        <w:t xml:space="preserve"> </w:t>
      </w:r>
      <w:r w:rsidR="00720750">
        <w:rPr>
          <w:lang w:eastAsia="lt-LT"/>
        </w:rPr>
        <w:t>t</w:t>
      </w:r>
      <w:r w:rsidR="0056495C" w:rsidRPr="002B7B27">
        <w:t>virtina įstaigos darbuotojų pareigybių aprašymus, o biudžetinės įstaigos vadovo pareigybės aprašymą tvirtina į pareigas priimanti savininko teises ir pareigas įgyvendinanti institucija ar jos įgaliotas asmuo</w:t>
      </w:r>
      <w:r w:rsidR="00145AC3" w:rsidRPr="002B7B27">
        <w:t>.</w:t>
      </w:r>
    </w:p>
    <w:p w:rsidR="00A72ADE" w:rsidRPr="002B7B27" w:rsidRDefault="00E43EEB" w:rsidP="00720750">
      <w:pPr>
        <w:pStyle w:val="Betarp"/>
        <w:ind w:firstLine="567"/>
        <w:jc w:val="both"/>
      </w:pPr>
      <w:r>
        <w:t xml:space="preserve">  </w:t>
      </w:r>
      <w:r w:rsidR="00DE4114">
        <w:t>5</w:t>
      </w:r>
      <w:r w:rsidR="00720750">
        <w:t>.</w:t>
      </w:r>
      <w:r w:rsidR="00B218FF">
        <w:t>4</w:t>
      </w:r>
      <w:r w:rsidR="00720750">
        <w:t>. Į</w:t>
      </w:r>
      <w:r w:rsidR="0056495C" w:rsidRPr="002B7B27">
        <w:t>staigos darbuotojo pareigybės aprašyme turi būti nurodyta:</w:t>
      </w:r>
    </w:p>
    <w:p w:rsidR="00A72ADE" w:rsidRPr="002B7B27" w:rsidRDefault="00E43EEB" w:rsidP="00720750">
      <w:pPr>
        <w:pStyle w:val="Betarp"/>
        <w:ind w:firstLine="567"/>
        <w:jc w:val="both"/>
      </w:pPr>
      <w:r>
        <w:t xml:space="preserve">  </w:t>
      </w:r>
      <w:r w:rsidR="00DE4114">
        <w:t>5</w:t>
      </w:r>
      <w:r w:rsidR="00B218FF">
        <w:t>.4</w:t>
      </w:r>
      <w:r w:rsidR="00720750">
        <w:t>.1.</w:t>
      </w:r>
      <w:r w:rsidR="0056495C" w:rsidRPr="002B7B27">
        <w:t xml:space="preserve"> pareigybės grupė; </w:t>
      </w:r>
    </w:p>
    <w:p w:rsidR="00A72ADE" w:rsidRPr="002B7B27" w:rsidRDefault="00E43EEB" w:rsidP="00720750">
      <w:pPr>
        <w:pStyle w:val="Betarp"/>
        <w:ind w:firstLine="567"/>
        <w:jc w:val="both"/>
      </w:pPr>
      <w:r>
        <w:t xml:space="preserve">  </w:t>
      </w:r>
      <w:r w:rsidR="00DE4114">
        <w:t>5</w:t>
      </w:r>
      <w:r w:rsidR="00B218FF">
        <w:t>.4</w:t>
      </w:r>
      <w:r w:rsidR="00720750">
        <w:t>.2.</w:t>
      </w:r>
      <w:r w:rsidR="0056495C" w:rsidRPr="002B7B27">
        <w:t xml:space="preserve"> pareigybės pavadinimas;</w:t>
      </w:r>
    </w:p>
    <w:p w:rsidR="00A72ADE" w:rsidRPr="002B7B27" w:rsidRDefault="00E43EEB" w:rsidP="00720750">
      <w:pPr>
        <w:pStyle w:val="Betarp"/>
        <w:ind w:firstLine="567"/>
        <w:jc w:val="both"/>
      </w:pPr>
      <w:r>
        <w:t xml:space="preserve">  </w:t>
      </w:r>
      <w:r w:rsidR="00DE4114">
        <w:t>5</w:t>
      </w:r>
      <w:r w:rsidR="00B218FF">
        <w:t>.4</w:t>
      </w:r>
      <w:r w:rsidR="00720750">
        <w:t>.3.</w:t>
      </w:r>
      <w:r w:rsidR="0056495C" w:rsidRPr="002B7B27">
        <w:t xml:space="preserve"> pareigybės lygis; </w:t>
      </w:r>
    </w:p>
    <w:p w:rsidR="00A72ADE" w:rsidRPr="002B7B27" w:rsidRDefault="00E43EEB" w:rsidP="00720750">
      <w:pPr>
        <w:pStyle w:val="Betarp"/>
        <w:ind w:firstLine="567"/>
        <w:jc w:val="both"/>
      </w:pPr>
      <w:r>
        <w:t xml:space="preserve">  </w:t>
      </w:r>
      <w:r w:rsidR="00DE4114">
        <w:t>5</w:t>
      </w:r>
      <w:r w:rsidR="00B218FF">
        <w:t>.4</w:t>
      </w:r>
      <w:r w:rsidR="00720750">
        <w:t>.4.</w:t>
      </w:r>
      <w:r w:rsidR="00AE0F90" w:rsidRPr="002B7B27">
        <w:t xml:space="preserve"> s</w:t>
      </w:r>
      <w:r w:rsidR="0056495C" w:rsidRPr="002B7B27">
        <w:t xml:space="preserve">pecialūs reikalavimai, keliami šias pareigas einančiam darbuotojui (išsilavinimas, darbo patirtis, profesinė kvalifikacija); </w:t>
      </w:r>
    </w:p>
    <w:p w:rsidR="00A72ADE" w:rsidRPr="002B7B27" w:rsidRDefault="00E43EEB" w:rsidP="00720750">
      <w:pPr>
        <w:pStyle w:val="Betarp"/>
        <w:ind w:firstLine="567"/>
        <w:jc w:val="both"/>
      </w:pPr>
      <w:r>
        <w:t xml:space="preserve">  </w:t>
      </w:r>
      <w:r w:rsidR="00DE4114">
        <w:t>5</w:t>
      </w:r>
      <w:r w:rsidR="00B218FF">
        <w:t>.4</w:t>
      </w:r>
      <w:r w:rsidR="00720750">
        <w:t>.5.</w:t>
      </w:r>
      <w:r w:rsidR="0056495C" w:rsidRPr="002B7B27">
        <w:t xml:space="preserve"> pareigybei priskirtos funkcijos. </w:t>
      </w:r>
    </w:p>
    <w:p w:rsidR="005E32DC" w:rsidRPr="002B7B27" w:rsidRDefault="005E32DC" w:rsidP="002B7B27">
      <w:pPr>
        <w:pStyle w:val="Betarp"/>
      </w:pPr>
    </w:p>
    <w:p w:rsidR="00A72ADE" w:rsidRPr="00720750" w:rsidRDefault="0056495C" w:rsidP="00720750">
      <w:pPr>
        <w:pStyle w:val="Betarp"/>
        <w:jc w:val="center"/>
        <w:rPr>
          <w:b/>
        </w:rPr>
      </w:pPr>
      <w:r w:rsidRPr="00720750">
        <w:rPr>
          <w:b/>
        </w:rPr>
        <w:t>III SKYRIUS</w:t>
      </w:r>
    </w:p>
    <w:p w:rsidR="00A72ADE" w:rsidRPr="00720750" w:rsidRDefault="0056495C" w:rsidP="00720750">
      <w:pPr>
        <w:pStyle w:val="Betarp"/>
        <w:jc w:val="center"/>
        <w:rPr>
          <w:b/>
        </w:rPr>
      </w:pPr>
      <w:r w:rsidRPr="00720750">
        <w:rPr>
          <w:b/>
        </w:rPr>
        <w:t>DARBO UŽMOKESTIS IR MATERIALINĖS PAŠALPOS</w:t>
      </w:r>
    </w:p>
    <w:p w:rsidR="00A72ADE" w:rsidRPr="002B7B27" w:rsidRDefault="00A72ADE" w:rsidP="002B7B27">
      <w:pPr>
        <w:pStyle w:val="Betarp"/>
      </w:pPr>
    </w:p>
    <w:p w:rsidR="00A72ADE" w:rsidRPr="002B7B27" w:rsidRDefault="00DE4114" w:rsidP="00E43EEB">
      <w:pPr>
        <w:pStyle w:val="Betarp"/>
        <w:ind w:firstLine="720"/>
      </w:pPr>
      <w:r>
        <w:t>6</w:t>
      </w:r>
      <w:r w:rsidR="00720750">
        <w:t xml:space="preserve">. </w:t>
      </w:r>
      <w:r w:rsidR="0056495C" w:rsidRPr="002B7B27">
        <w:t>Darbo užmokestis</w:t>
      </w:r>
      <w:r w:rsidR="00720750">
        <w:t>.</w:t>
      </w:r>
    </w:p>
    <w:p w:rsidR="00A72ADE" w:rsidRPr="002B7B27" w:rsidRDefault="00DE4114" w:rsidP="00E43EEB">
      <w:pPr>
        <w:pStyle w:val="Betarp"/>
        <w:ind w:firstLine="720"/>
      </w:pPr>
      <w:r>
        <w:t>6</w:t>
      </w:r>
      <w:r w:rsidR="00720750">
        <w:t>.1. Į</w:t>
      </w:r>
      <w:r w:rsidR="00145AC3" w:rsidRPr="002B7B27">
        <w:t>staigos</w:t>
      </w:r>
      <w:r w:rsidR="0056495C" w:rsidRPr="002B7B27">
        <w:t xml:space="preserve"> darbuotojų darbo užmokestį sudaro:</w:t>
      </w:r>
    </w:p>
    <w:p w:rsidR="00A72ADE" w:rsidRPr="002B7B27" w:rsidRDefault="00DE4114" w:rsidP="00E43EEB">
      <w:pPr>
        <w:pStyle w:val="Betarp"/>
        <w:ind w:firstLine="720"/>
        <w:rPr>
          <w:strike/>
        </w:rPr>
      </w:pPr>
      <w:r>
        <w:t>6</w:t>
      </w:r>
      <w:r w:rsidR="00720750">
        <w:t>.1.1.</w:t>
      </w:r>
      <w:r w:rsidR="0056495C" w:rsidRPr="002B7B27">
        <w:t xml:space="preserve"> pareiginė alga (mėnesinė alga – pastovioji ir kintamoji dalys arba pastovioji dalis);</w:t>
      </w:r>
    </w:p>
    <w:p w:rsidR="00A72ADE" w:rsidRPr="002B7B27" w:rsidRDefault="00DE4114" w:rsidP="00E43EEB">
      <w:pPr>
        <w:pStyle w:val="Betarp"/>
        <w:ind w:firstLine="720"/>
      </w:pPr>
      <w:r>
        <w:t>6</w:t>
      </w:r>
      <w:r w:rsidR="00720750">
        <w:t>.1.2.</w:t>
      </w:r>
      <w:r w:rsidR="0056495C" w:rsidRPr="002B7B27">
        <w:t xml:space="preserve"> priemokos;</w:t>
      </w:r>
    </w:p>
    <w:p w:rsidR="00A72ADE" w:rsidRPr="002B7B27" w:rsidRDefault="00DE4114" w:rsidP="00E43EEB">
      <w:pPr>
        <w:pStyle w:val="Betarp"/>
        <w:ind w:firstLine="720"/>
      </w:pPr>
      <w:r>
        <w:t>6</w:t>
      </w:r>
      <w:r w:rsidR="00720750">
        <w:t>.1.</w:t>
      </w:r>
      <w:r w:rsidR="00145AC3" w:rsidRPr="002B7B27">
        <w:t>3</w:t>
      </w:r>
      <w:r w:rsidR="00720750">
        <w:t>.</w:t>
      </w:r>
      <w:r w:rsidR="0056495C" w:rsidRPr="002B7B27">
        <w:t xml:space="preserve"> premijos.</w:t>
      </w:r>
    </w:p>
    <w:p w:rsidR="00A72ADE" w:rsidRPr="00B05245" w:rsidRDefault="00DE4114" w:rsidP="00B05245">
      <w:pPr>
        <w:pStyle w:val="Betarp"/>
        <w:ind w:firstLine="720"/>
        <w:jc w:val="both"/>
        <w:rPr>
          <w:color w:val="FF0000"/>
        </w:rPr>
      </w:pPr>
      <w:r>
        <w:t>6</w:t>
      </w:r>
      <w:r w:rsidR="00720750">
        <w:t>.</w:t>
      </w:r>
      <w:r w:rsidR="0056495C" w:rsidRPr="002B7B27">
        <w:t xml:space="preserve">2. Darbo apmokėjimo sistema nustatoma </w:t>
      </w:r>
      <w:r w:rsidR="00F40A3D">
        <w:t>darbo sutartyje</w:t>
      </w:r>
      <w:r w:rsidR="00F53B07">
        <w:t xml:space="preserve"> ir</w:t>
      </w:r>
      <w:r w:rsidR="00765D6F">
        <w:t xml:space="preserve"> </w:t>
      </w:r>
      <w:r w:rsidR="00765D6F">
        <w:rPr>
          <w:rStyle w:val="fontstyle01"/>
        </w:rPr>
        <w:t>pagal</w:t>
      </w:r>
      <w:r w:rsidR="00765D6F">
        <w:rPr>
          <w:color w:val="000000"/>
        </w:rPr>
        <w:br/>
      </w:r>
      <w:r w:rsidR="00765D6F">
        <w:rPr>
          <w:rStyle w:val="fontstyle01"/>
        </w:rPr>
        <w:t>Valstybės ir savivaldybių įstaigų darbuotojų darbo apmokėjimo įstatymo nuostatas</w:t>
      </w:r>
      <w:r w:rsidR="0056495C" w:rsidRPr="002B7B27">
        <w:t xml:space="preserve">. Savininko teises ir pareigas įgyvendinanti institucija nustato </w:t>
      </w:r>
      <w:r w:rsidR="0031122D">
        <w:t>įstaigos vadovo</w:t>
      </w:r>
      <w:r w:rsidR="0056495C" w:rsidRPr="002B7B27">
        <w:t xml:space="preserve"> darbo apmokėjimo sistemą. Prieš nustatant darbo apmokėjimo sistemą, įvykd</w:t>
      </w:r>
      <w:r w:rsidR="00154420" w:rsidRPr="002B7B27">
        <w:t>om</w:t>
      </w:r>
      <w:r w:rsidR="0056495C" w:rsidRPr="002B7B27">
        <w:t xml:space="preserve">os darbuotojų informavimo ir konsultavimo procedūros Lietuvos Respublikos darbo kodekso nustatyta tvarka. </w:t>
      </w:r>
    </w:p>
    <w:p w:rsidR="0012534E" w:rsidRPr="002B7B27" w:rsidRDefault="00DE4114" w:rsidP="00B05245">
      <w:pPr>
        <w:pStyle w:val="Betarp"/>
        <w:ind w:firstLine="720"/>
        <w:rPr>
          <w:lang w:eastAsia="lt-LT"/>
        </w:rPr>
      </w:pPr>
      <w:r>
        <w:rPr>
          <w:lang w:eastAsia="lt-LT"/>
        </w:rPr>
        <w:t>7</w:t>
      </w:r>
      <w:r w:rsidR="00B05245">
        <w:rPr>
          <w:lang w:eastAsia="lt-LT"/>
        </w:rPr>
        <w:t xml:space="preserve">. </w:t>
      </w:r>
      <w:r w:rsidR="00890116" w:rsidRPr="002B7B27">
        <w:rPr>
          <w:lang w:eastAsia="lt-LT"/>
        </w:rPr>
        <w:t>P</w:t>
      </w:r>
      <w:r w:rsidR="0056495C" w:rsidRPr="002B7B27">
        <w:rPr>
          <w:lang w:eastAsia="lt-LT"/>
        </w:rPr>
        <w:t>areiginės algos bazinį dydį tvirtina Lietuvos Respublikos Seimas</w:t>
      </w:r>
      <w:r w:rsidR="0012534E" w:rsidRPr="002B7B27">
        <w:rPr>
          <w:lang w:eastAsia="lt-LT"/>
        </w:rPr>
        <w:t>.</w:t>
      </w:r>
    </w:p>
    <w:p w:rsidR="00A72ADE" w:rsidRPr="002B7B27" w:rsidRDefault="00DE4114" w:rsidP="00B05245">
      <w:pPr>
        <w:pStyle w:val="Betarp"/>
        <w:ind w:firstLine="720"/>
      </w:pPr>
      <w:r>
        <w:t>8</w:t>
      </w:r>
      <w:r w:rsidR="00720750">
        <w:t xml:space="preserve">. </w:t>
      </w:r>
      <w:r w:rsidR="0056495C" w:rsidRPr="002B7B27">
        <w:t>Pareiginės algos pastovioji dalis</w:t>
      </w:r>
      <w:r w:rsidR="00B05245">
        <w:t>.</w:t>
      </w:r>
    </w:p>
    <w:p w:rsidR="00A72ADE" w:rsidRPr="002B7B27" w:rsidRDefault="00DE4114" w:rsidP="00B05245">
      <w:pPr>
        <w:pStyle w:val="Betarp"/>
        <w:ind w:firstLine="720"/>
        <w:jc w:val="both"/>
        <w:rPr>
          <w:rFonts w:eastAsia="Calibri"/>
        </w:rPr>
      </w:pPr>
      <w:r>
        <w:rPr>
          <w:rFonts w:eastAsia="Calibri"/>
        </w:rPr>
        <w:t>8</w:t>
      </w:r>
      <w:r w:rsidR="00B05245">
        <w:rPr>
          <w:rFonts w:eastAsia="Calibri"/>
        </w:rPr>
        <w:t>.</w:t>
      </w:r>
      <w:r w:rsidR="0056495C" w:rsidRPr="002B7B27">
        <w:rPr>
          <w:rFonts w:eastAsia="Calibri"/>
        </w:rPr>
        <w:t xml:space="preserve">1. </w:t>
      </w:r>
      <w:r w:rsidR="00B05245">
        <w:rPr>
          <w:rFonts w:eastAsia="Calibri"/>
        </w:rPr>
        <w:t>Į</w:t>
      </w:r>
      <w:r w:rsidR="00890116" w:rsidRPr="002B7B27">
        <w:rPr>
          <w:rFonts w:eastAsia="Calibri"/>
        </w:rPr>
        <w:t>staigos</w:t>
      </w:r>
      <w:r w:rsidR="0056495C" w:rsidRPr="002B7B27">
        <w:rPr>
          <w:rFonts w:eastAsia="Calibri"/>
        </w:rPr>
        <w:t xml:space="preserve"> darbuotojų, išskyrus darbininkus, pareiginės algos pastovioji dalis nustatoma pareiginės algos koeficientais. Pareiginės algos koeficiento vienetas yra lygus pareiginės algos baziniam dydžiui.</w:t>
      </w:r>
      <w:r w:rsidR="0056495C" w:rsidRPr="002B7B27">
        <w:t xml:space="preserve"> </w:t>
      </w:r>
      <w:r w:rsidR="0056495C" w:rsidRPr="002B7B27">
        <w:rPr>
          <w:rFonts w:eastAsia="Calibri"/>
        </w:rPr>
        <w:t xml:space="preserve">Pareiginės algos pastovioji dalis apskaičiuojama atitinkamą pareiginės algos koeficientą dauginant iš pareiginės algos bazinio dydžio. </w:t>
      </w:r>
    </w:p>
    <w:p w:rsidR="00A72ADE" w:rsidRPr="002B7B27" w:rsidRDefault="00DE4114" w:rsidP="00B05245">
      <w:pPr>
        <w:pStyle w:val="Betarp"/>
        <w:ind w:firstLine="720"/>
      </w:pPr>
      <w:r>
        <w:t>8</w:t>
      </w:r>
      <w:r w:rsidR="00B05245">
        <w:t>.</w:t>
      </w:r>
      <w:r w:rsidR="00AF0748" w:rsidRPr="002B7B27">
        <w:t>2</w:t>
      </w:r>
      <w:r w:rsidR="0056495C" w:rsidRPr="002B7B27">
        <w:t>. Darbininkų pareiginės algos pastovioji dalis nustatoma minimaliosios mėnesinės algos dydžio.</w:t>
      </w:r>
    </w:p>
    <w:p w:rsidR="008117CB" w:rsidRDefault="00102FF6" w:rsidP="00FC576E">
      <w:pPr>
        <w:jc w:val="both"/>
      </w:pPr>
      <w:r>
        <w:t xml:space="preserve">            </w:t>
      </w:r>
      <w:r w:rsidR="00DE4114">
        <w:t>8</w:t>
      </w:r>
      <w:r w:rsidR="00B05245">
        <w:t>.</w:t>
      </w:r>
      <w:r w:rsidR="00E83B6F" w:rsidRPr="002B7B27">
        <w:t>3</w:t>
      </w:r>
      <w:r w:rsidR="0056495C" w:rsidRPr="002B7B27">
        <w:t xml:space="preserve">. </w:t>
      </w:r>
      <w:r w:rsidR="008117CB">
        <w:t>Į</w:t>
      </w:r>
      <w:r w:rsidR="008117CB" w:rsidRPr="002B7B27">
        <w:t>staigos darbuotojo pareiginės algos pastoviosios dalies koeficientą nustato</w:t>
      </w:r>
      <w:r w:rsidR="008117CB">
        <w:t xml:space="preserve"> Lopšelio-darželio direktorius</w:t>
      </w:r>
      <w:r w:rsidR="008117CB" w:rsidRPr="002B7B27">
        <w:t>, vadovaudamasis Lietuvos Respublikos  valstybės ir savivaldybių įstaigų darbuot</w:t>
      </w:r>
      <w:r>
        <w:t>ojų darbo apmokėjimo galiojančiame įstatyme</w:t>
      </w:r>
      <w:r w:rsidR="008117CB">
        <w:t xml:space="preserve"> (toliau – Įstatymas)</w:t>
      </w:r>
      <w:r>
        <w:t xml:space="preserve"> pareigybei keliamais reikalavimais</w:t>
      </w:r>
      <w:r w:rsidRPr="00102FF6">
        <w:t>,</w:t>
      </w:r>
      <w:r>
        <w:t xml:space="preserve"> taikomais</w:t>
      </w:r>
      <w:r w:rsidRPr="00102FF6">
        <w:t xml:space="preserve"> atitinkamos pa</w:t>
      </w:r>
      <w:r>
        <w:t>reigybės darbo apmokėjimui, kitais svarbiais (detalizuotais</w:t>
      </w:r>
      <w:r w:rsidRPr="00102FF6">
        <w:t>) pareiginės algos</w:t>
      </w:r>
      <w:r>
        <w:t xml:space="preserve"> </w:t>
      </w:r>
      <w:r w:rsidRPr="00102FF6">
        <w:t>pastovi</w:t>
      </w:r>
      <w:r>
        <w:t>osios dalies nustatymo kriterijais</w:t>
      </w:r>
      <w:r w:rsidRPr="00102FF6">
        <w:t>,</w:t>
      </w:r>
      <w:r>
        <w:t xml:space="preserve"> tokiais</w:t>
      </w:r>
      <w:r w:rsidRPr="00102FF6">
        <w:t xml:space="preserve"> kaip: veiklos sudėtingumas; darbo krūvis; atsakomybės</w:t>
      </w:r>
      <w:r>
        <w:t xml:space="preserve"> </w:t>
      </w:r>
      <w:r w:rsidRPr="00102FF6">
        <w:t>ly</w:t>
      </w:r>
      <w:r>
        <w:t>gis</w:t>
      </w:r>
      <w:r w:rsidR="00FC576E">
        <w:t xml:space="preserve"> </w:t>
      </w:r>
      <w:r w:rsidR="00FC576E" w:rsidRPr="00FC576E">
        <w:rPr>
          <w:rFonts w:ascii="TimesNewRomanPSMT" w:hAnsi="TimesNewRomanPSMT"/>
          <w:color w:val="000000"/>
          <w:szCs w:val="24"/>
        </w:rPr>
        <w:t>(veiklos planų, ataskaitų ir kitų</w:t>
      </w:r>
      <w:r w:rsidR="00F761BC">
        <w:rPr>
          <w:rFonts w:ascii="TimesNewRomanPSMT" w:hAnsi="TimesNewRomanPSMT"/>
          <w:color w:val="000000"/>
        </w:rPr>
        <w:t xml:space="preserve"> </w:t>
      </w:r>
      <w:r w:rsidR="00FC576E" w:rsidRPr="00FC576E">
        <w:rPr>
          <w:rFonts w:ascii="TimesNewRomanPSMT" w:hAnsi="TimesNewRomanPSMT"/>
          <w:color w:val="000000"/>
          <w:szCs w:val="24"/>
        </w:rPr>
        <w:t>dokumentų rengimas)</w:t>
      </w:r>
      <w:r>
        <w:t>; užimamoms pareigoms svarbios žinios</w:t>
      </w:r>
      <w:r w:rsidRPr="00102FF6">
        <w:t xml:space="preserve"> ir papildomų įgūdžių turėjimas; vadovavimas grupei iki 10 asm</w:t>
      </w:r>
      <w:r w:rsidR="00E25CF5">
        <w:t>enų arba virš 10 asmenų ir kita. D</w:t>
      </w:r>
      <w:r w:rsidR="008117CB">
        <w:t xml:space="preserve">irektoriaus </w:t>
      </w:r>
      <w:r w:rsidR="00E25CF5">
        <w:t xml:space="preserve">pastoviosios dalies koeficientą nustato </w:t>
      </w:r>
      <w:r w:rsidR="008117CB" w:rsidRPr="002B7B27">
        <w:t>savininko teises ir pareigas įgyvendinanti institucija.</w:t>
      </w:r>
    </w:p>
    <w:p w:rsidR="0061032E" w:rsidRDefault="00DE4114" w:rsidP="008117CB">
      <w:pPr>
        <w:ind w:firstLine="720"/>
        <w:jc w:val="both"/>
      </w:pPr>
      <w:r>
        <w:t>8</w:t>
      </w:r>
      <w:r w:rsidR="008117CB">
        <w:t>.4. Įstaigos</w:t>
      </w:r>
      <w:r w:rsidR="008117CB" w:rsidRPr="008117CB">
        <w:t xml:space="preserve"> darbuotojų</w:t>
      </w:r>
      <w:r w:rsidR="00EA32B5">
        <w:t xml:space="preserve"> (administracijos darbuotojų, virėjų, mokytojų padėjėjų, mokytojų padėjėjų darbui su specialiųjų poreikių vaiku</w:t>
      </w:r>
      <w:r w:rsidR="00AC13CD">
        <w:t xml:space="preserve">, </w:t>
      </w:r>
      <w:r w:rsidR="00EA32B5">
        <w:t xml:space="preserve"> </w:t>
      </w:r>
      <w:r w:rsidR="009F20DF">
        <w:rPr>
          <w:szCs w:val="24"/>
          <w:lang w:eastAsia="lt-LT"/>
        </w:rPr>
        <w:t>regos korekcijos specialisto</w:t>
      </w:r>
      <w:r w:rsidR="00AC13CD" w:rsidRPr="001E58FA">
        <w:rPr>
          <w:color w:val="FF0000"/>
        </w:rPr>
        <w:t xml:space="preserve"> </w:t>
      </w:r>
      <w:r w:rsidR="00EA32B5">
        <w:t xml:space="preserve">ir t.t.) </w:t>
      </w:r>
      <w:r w:rsidR="008117CB" w:rsidRPr="008117CB">
        <w:t xml:space="preserve">pareiginės algos pastovioji dalis nustatoma pagal </w:t>
      </w:r>
      <w:r w:rsidR="008117CB">
        <w:t>Į</w:t>
      </w:r>
      <w:r w:rsidR="008117CB" w:rsidRPr="008117CB">
        <w:t>statymo 3 ir 4 priedus, atsižvelgiant į</w:t>
      </w:r>
      <w:r w:rsidR="00236FE9">
        <w:t xml:space="preserve"> 8</w:t>
      </w:r>
      <w:r w:rsidR="00E25CF5">
        <w:t>.3 punkte išvardintus kriterijus ir</w:t>
      </w:r>
      <w:r w:rsidR="0031122D">
        <w:t xml:space="preserve"> </w:t>
      </w:r>
      <w:r w:rsidR="00E25CF5">
        <w:t xml:space="preserve">pareigybės lygį bei </w:t>
      </w:r>
      <w:r w:rsidR="008117CB" w:rsidRPr="008117CB">
        <w:t>profesinio darbo patirtį, kuri apskaičiuojama sumuojant laikotarpius, kai buvo dirbamas analogiškas pareigybės aprašyme nustatytam tam tikros profesijos ar specialybės darbas arba vykdytos analogiškos pareigybės aprašyme nustatytoms funkcijos</w:t>
      </w:r>
      <w:r w:rsidR="004E41B5">
        <w:t xml:space="preserve"> (priedas Nr. 2)</w:t>
      </w:r>
      <w:r w:rsidR="008117CB" w:rsidRPr="008117CB">
        <w:t xml:space="preserve">. </w:t>
      </w:r>
    </w:p>
    <w:p w:rsidR="00A72ADE" w:rsidRDefault="00DE4114" w:rsidP="00B05245">
      <w:pPr>
        <w:pStyle w:val="Betarp"/>
        <w:ind w:firstLine="720"/>
        <w:jc w:val="both"/>
        <w:rPr>
          <w:szCs w:val="24"/>
          <w:lang w:eastAsia="lt-LT"/>
        </w:rPr>
      </w:pPr>
      <w:r>
        <w:t>8</w:t>
      </w:r>
      <w:r w:rsidR="008117CB">
        <w:t>.5</w:t>
      </w:r>
      <w:r w:rsidR="0061032E">
        <w:t xml:space="preserve">. </w:t>
      </w:r>
      <w:r w:rsidR="0031122D">
        <w:rPr>
          <w:szCs w:val="24"/>
          <w:lang w:eastAsia="lt-LT"/>
        </w:rPr>
        <w:t>Mokytojų ir pagalbos mokin</w:t>
      </w:r>
      <w:r w:rsidR="004759A6">
        <w:rPr>
          <w:szCs w:val="24"/>
          <w:lang w:eastAsia="lt-LT"/>
        </w:rPr>
        <w:t>iui specialistų (logopedo, specialiojo</w:t>
      </w:r>
      <w:r w:rsidR="0031122D">
        <w:rPr>
          <w:szCs w:val="24"/>
          <w:lang w:eastAsia="lt-LT"/>
        </w:rPr>
        <w:t xml:space="preserve"> pedagog</w:t>
      </w:r>
      <w:r w:rsidR="00AC13CD">
        <w:rPr>
          <w:szCs w:val="24"/>
          <w:lang w:eastAsia="lt-LT"/>
        </w:rPr>
        <w:t>o, kineziterapeuto</w:t>
      </w:r>
      <w:r w:rsidR="009F20DF">
        <w:rPr>
          <w:szCs w:val="24"/>
          <w:lang w:eastAsia="lt-LT"/>
        </w:rPr>
        <w:t>, masažuotojo</w:t>
      </w:r>
      <w:r w:rsidR="0031122D">
        <w:rPr>
          <w:szCs w:val="24"/>
          <w:lang w:eastAsia="lt-LT"/>
        </w:rPr>
        <w:t>) pareiginės algos pastovioji dalis nustatoma pagal Įstatymo 5 priedą, atsižvelgiant į pedagoginio darbo stažą, kvalifikacinę kategoriją ir veiklos sudėtingumą</w:t>
      </w:r>
      <w:r w:rsidR="004E41B5">
        <w:rPr>
          <w:szCs w:val="24"/>
          <w:lang w:eastAsia="lt-LT"/>
        </w:rPr>
        <w:t xml:space="preserve"> (priedas Nr. 3)</w:t>
      </w:r>
      <w:r w:rsidR="0031122D">
        <w:rPr>
          <w:szCs w:val="24"/>
          <w:lang w:eastAsia="lt-LT"/>
        </w:rPr>
        <w:t>.</w:t>
      </w:r>
    </w:p>
    <w:p w:rsidR="0031122D" w:rsidRPr="002B7B27" w:rsidRDefault="00DE4114" w:rsidP="00B05245">
      <w:pPr>
        <w:pStyle w:val="Betarp"/>
        <w:ind w:firstLine="720"/>
        <w:jc w:val="both"/>
      </w:pPr>
      <w:r>
        <w:rPr>
          <w:szCs w:val="24"/>
          <w:lang w:eastAsia="lt-LT"/>
        </w:rPr>
        <w:lastRenderedPageBreak/>
        <w:t>8</w:t>
      </w:r>
      <w:r w:rsidR="0031122D">
        <w:rPr>
          <w:szCs w:val="24"/>
          <w:lang w:eastAsia="lt-LT"/>
        </w:rPr>
        <w:t>.6. Įstaigos vadovo, jo pavaduotojo ugdymui pareiginės algos pastovioji dalis nustatoma pagal Įstatymo 5 priedą, atsižvelgiant į įstaigoje ugdomų mokinių skaičių, pedagoginio darbo stažą ir veiklos sudėtingumą</w:t>
      </w:r>
      <w:r w:rsidR="004E41B5">
        <w:rPr>
          <w:szCs w:val="24"/>
          <w:lang w:eastAsia="lt-LT"/>
        </w:rPr>
        <w:t xml:space="preserve"> (priedas Nr. 4)</w:t>
      </w:r>
      <w:r w:rsidR="0031122D">
        <w:rPr>
          <w:szCs w:val="24"/>
          <w:lang w:eastAsia="lt-LT"/>
        </w:rPr>
        <w:t>.</w:t>
      </w:r>
    </w:p>
    <w:p w:rsidR="00A72ADE" w:rsidRPr="002B7B27" w:rsidRDefault="00DE4114" w:rsidP="00B05245">
      <w:pPr>
        <w:pStyle w:val="Betarp"/>
        <w:ind w:firstLine="720"/>
        <w:jc w:val="both"/>
      </w:pPr>
      <w:r>
        <w:t>8</w:t>
      </w:r>
      <w:r w:rsidR="00B05245">
        <w:t>.</w:t>
      </w:r>
      <w:r w:rsidR="0031122D">
        <w:t>7</w:t>
      </w:r>
      <w:r w:rsidR="0056495C" w:rsidRPr="002B7B27">
        <w:t xml:space="preserve">. </w:t>
      </w:r>
      <w:r w:rsidR="00B05245">
        <w:t xml:space="preserve">Lopšelio-darželio </w:t>
      </w:r>
      <w:r w:rsidR="0056495C" w:rsidRPr="002B7B27">
        <w:t xml:space="preserve">darbuotojo pareiginės algos pastovioji dalis sulygstama darbo sutartyje pagal šio </w:t>
      </w:r>
      <w:r w:rsidR="00E83B6F" w:rsidRPr="002B7B27">
        <w:t>aprašo</w:t>
      </w:r>
      <w:r w:rsidR="0056495C" w:rsidRPr="002B7B27">
        <w:t xml:space="preserve"> nuostatas. </w:t>
      </w:r>
    </w:p>
    <w:p w:rsidR="00A72ADE" w:rsidRPr="002B7B27" w:rsidRDefault="00DE4114" w:rsidP="00B05245">
      <w:pPr>
        <w:pStyle w:val="Betarp"/>
        <w:ind w:firstLine="720"/>
      </w:pPr>
      <w:r>
        <w:t>9</w:t>
      </w:r>
      <w:r w:rsidR="00720750">
        <w:t xml:space="preserve">. </w:t>
      </w:r>
      <w:r w:rsidR="0056495C" w:rsidRPr="002B7B27">
        <w:t>Pareiginės algos kintamoji dalis</w:t>
      </w:r>
      <w:r w:rsidR="00B05245">
        <w:t>.</w:t>
      </w:r>
    </w:p>
    <w:p w:rsidR="00A72ADE" w:rsidRPr="002B7B27" w:rsidRDefault="00DE4114" w:rsidP="00B05245">
      <w:pPr>
        <w:pStyle w:val="Betarp"/>
        <w:ind w:firstLine="720"/>
        <w:jc w:val="both"/>
      </w:pPr>
      <w:r>
        <w:t>9</w:t>
      </w:r>
      <w:r w:rsidR="00B05245">
        <w:t>.</w:t>
      </w:r>
      <w:r w:rsidR="0066116B" w:rsidRPr="002B7B27">
        <w:t xml:space="preserve">1. </w:t>
      </w:r>
      <w:r w:rsidR="00B05245">
        <w:t>Į</w:t>
      </w:r>
      <w:r w:rsidR="0066116B" w:rsidRPr="002B7B27">
        <w:t>staigos</w:t>
      </w:r>
      <w:r w:rsidR="0056495C" w:rsidRPr="002B7B27">
        <w:t xml:space="preserve"> darbuotojų pareiginės algos kintamosios dalies nustatymas priklauso nuo praėjusių metų veiklos vertinimo pagal darbuotojui nustatytas metines užduotis, siektinus rezultatus ir jų vertinimo rodiklius, išskyrus </w:t>
      </w:r>
      <w:r w:rsidR="00B15492" w:rsidRPr="00B15492">
        <w:t>8.</w:t>
      </w:r>
      <w:r w:rsidR="00931280">
        <w:rPr>
          <w:lang w:val="en-US"/>
        </w:rPr>
        <w:t>5</w:t>
      </w:r>
      <w:r w:rsidR="0056495C" w:rsidRPr="00B15492">
        <w:t xml:space="preserve"> </w:t>
      </w:r>
      <w:r w:rsidR="00931280">
        <w:t>dalyj</w:t>
      </w:r>
      <w:r w:rsidR="0066116B" w:rsidRPr="00B15492">
        <w:t>e</w:t>
      </w:r>
      <w:r w:rsidR="0056495C" w:rsidRPr="00B15492">
        <w:t xml:space="preserve"> </w:t>
      </w:r>
      <w:r w:rsidR="0056495C" w:rsidRPr="002B7B27">
        <w:t>nurodytus atvejus.</w:t>
      </w:r>
    </w:p>
    <w:p w:rsidR="00A72ADE" w:rsidRPr="002B7B27" w:rsidRDefault="00DE4114" w:rsidP="00B05245">
      <w:pPr>
        <w:pStyle w:val="Betarp"/>
        <w:ind w:firstLine="720"/>
        <w:jc w:val="both"/>
      </w:pPr>
      <w:r>
        <w:t>9</w:t>
      </w:r>
      <w:r w:rsidR="00B05245">
        <w:t>.</w:t>
      </w:r>
      <w:r w:rsidR="0056495C" w:rsidRPr="002B7B27">
        <w:t xml:space="preserve">2. Pareiginės algos kintamoji dalis, atsižvelgiant į praėjusių metų veiklos vertinimą, nustatoma vieniems metams ir gali siekti iki </w:t>
      </w:r>
      <w:r w:rsidR="001A6AD6" w:rsidRPr="0069311D">
        <w:t>40</w:t>
      </w:r>
      <w:r w:rsidR="0056495C" w:rsidRPr="0069311D">
        <w:t xml:space="preserve"> procentų </w:t>
      </w:r>
      <w:r w:rsidR="0056495C" w:rsidRPr="002B7B27">
        <w:t>pareiginės algos pastoviosios dalies</w:t>
      </w:r>
      <w:r w:rsidR="00CB5080" w:rsidRPr="002B7B27">
        <w:t xml:space="preserve"> dydžio.</w:t>
      </w:r>
      <w:r w:rsidR="0056495C" w:rsidRPr="002B7B27">
        <w:t xml:space="preserve"> </w:t>
      </w:r>
    </w:p>
    <w:p w:rsidR="00531E4B" w:rsidRDefault="00DE4114" w:rsidP="00B05245">
      <w:pPr>
        <w:pStyle w:val="Betarp"/>
        <w:ind w:firstLine="720"/>
        <w:jc w:val="both"/>
        <w:rPr>
          <w:lang w:eastAsia="lt-LT"/>
        </w:rPr>
      </w:pPr>
      <w:r>
        <w:rPr>
          <w:lang w:eastAsia="lt-LT"/>
        </w:rPr>
        <w:t>9</w:t>
      </w:r>
      <w:r w:rsidR="00B05245">
        <w:rPr>
          <w:lang w:eastAsia="lt-LT"/>
        </w:rPr>
        <w:t>.</w:t>
      </w:r>
      <w:r w:rsidR="0056495C" w:rsidRPr="002B7B27">
        <w:rPr>
          <w:lang w:eastAsia="lt-LT"/>
        </w:rPr>
        <w:t xml:space="preserve">3. </w:t>
      </w:r>
      <w:r w:rsidR="00B05245">
        <w:rPr>
          <w:lang w:eastAsia="lt-LT"/>
        </w:rPr>
        <w:t>Į</w:t>
      </w:r>
      <w:r w:rsidR="0056495C" w:rsidRPr="002B7B27">
        <w:rPr>
          <w:lang w:eastAsia="lt-LT"/>
        </w:rPr>
        <w:t>staigos darbuotojo pareiginės algos kintamoji dalis gali būti nustatyta priėmimo į darbą metu</w:t>
      </w:r>
      <w:r w:rsidR="00531E4B" w:rsidRPr="00531E4B">
        <w:rPr>
          <w:color w:val="000000"/>
        </w:rPr>
        <w:t xml:space="preserve"> </w:t>
      </w:r>
      <w:r w:rsidR="00531E4B">
        <w:rPr>
          <w:color w:val="000000"/>
        </w:rPr>
        <w:t>arba pasibaigus išbandymo terminui, taip pat darbuotojui grįžus iš atostogų vaikui prižiūrėti,</w:t>
      </w:r>
      <w:r w:rsidR="0056495C" w:rsidRPr="002B7B27">
        <w:rPr>
          <w:lang w:eastAsia="lt-LT"/>
        </w:rPr>
        <w:t>, atsižvelgiant į darbuotojo profesinę kvalifikaciją ir jam keliamus uždavinius, tačiau ne didesnė kaip 20 procentų pareiginės algos pastoviosios dalies ir ne ilgiau kaip iki to darbuotojo kasmetinio veiklos vertinimo.</w:t>
      </w:r>
      <w:r w:rsidR="00531E4B">
        <w:rPr>
          <w:lang w:eastAsia="lt-LT"/>
        </w:rPr>
        <w:t xml:space="preserve"> </w:t>
      </w:r>
    </w:p>
    <w:p w:rsidR="00A72ADE" w:rsidRPr="002B7B27" w:rsidRDefault="00DE4114" w:rsidP="00B05245">
      <w:pPr>
        <w:pStyle w:val="Betarp"/>
        <w:ind w:firstLine="720"/>
        <w:jc w:val="both"/>
        <w:rPr>
          <w:rFonts w:eastAsia="Calibri"/>
        </w:rPr>
      </w:pPr>
      <w:r>
        <w:rPr>
          <w:rFonts w:eastAsia="Calibri"/>
        </w:rPr>
        <w:t>9</w:t>
      </w:r>
      <w:r w:rsidR="00B05245">
        <w:rPr>
          <w:rFonts w:eastAsia="Calibri"/>
        </w:rPr>
        <w:t>.</w:t>
      </w:r>
      <w:r w:rsidR="00CB5080" w:rsidRPr="002B7B27">
        <w:rPr>
          <w:rFonts w:eastAsia="Calibri"/>
        </w:rPr>
        <w:t>4.</w:t>
      </w:r>
      <w:r w:rsidR="0056495C" w:rsidRPr="002B7B27">
        <w:rPr>
          <w:rFonts w:eastAsia="Calibri"/>
        </w:rPr>
        <w:t xml:space="preserve"> Konkrečius pareiginės algos kintamosios dalies dydžius pagal </w:t>
      </w:r>
      <w:r w:rsidR="00B05245">
        <w:rPr>
          <w:rFonts w:eastAsia="Calibri"/>
        </w:rPr>
        <w:t>Į</w:t>
      </w:r>
      <w:r w:rsidR="0056495C" w:rsidRPr="002B7B27">
        <w:rPr>
          <w:rFonts w:eastAsia="Calibri"/>
        </w:rPr>
        <w:t>staigos darbo apmokėjimo sistemą nustato</w:t>
      </w:r>
      <w:r w:rsidR="00B05245">
        <w:rPr>
          <w:rFonts w:eastAsia="Calibri"/>
        </w:rPr>
        <w:t xml:space="preserve"> </w:t>
      </w:r>
      <w:r w:rsidR="00A872FE">
        <w:rPr>
          <w:rFonts w:eastAsia="Calibri"/>
        </w:rPr>
        <w:t xml:space="preserve">įsakymu </w:t>
      </w:r>
      <w:r w:rsidR="00B05245">
        <w:rPr>
          <w:rFonts w:eastAsia="Calibri"/>
        </w:rPr>
        <w:t>Lopšelio-darželio direktorius</w:t>
      </w:r>
      <w:r w:rsidR="0056495C" w:rsidRPr="002B7B27">
        <w:rPr>
          <w:rFonts w:eastAsia="Calibri"/>
        </w:rPr>
        <w:t xml:space="preserve">, o </w:t>
      </w:r>
      <w:r w:rsidR="00B05245">
        <w:rPr>
          <w:rFonts w:eastAsia="Calibri"/>
        </w:rPr>
        <w:t>Į</w:t>
      </w:r>
      <w:r w:rsidR="0056495C" w:rsidRPr="002B7B27">
        <w:rPr>
          <w:rFonts w:eastAsia="Calibri"/>
        </w:rPr>
        <w:t xml:space="preserve">staigos vadovui, įvertinusi jo praėjusių metų veiklą, – savininko teises ir pareigas įgyvendinanti institucija. </w:t>
      </w:r>
    </w:p>
    <w:p w:rsidR="0066116B" w:rsidRPr="002B7B27" w:rsidRDefault="00DE4114" w:rsidP="00B05245">
      <w:pPr>
        <w:pStyle w:val="Betarp"/>
        <w:ind w:firstLine="720"/>
        <w:rPr>
          <w:rFonts w:eastAsia="Calibri"/>
        </w:rPr>
      </w:pPr>
      <w:r>
        <w:rPr>
          <w:rFonts w:eastAsia="Calibri"/>
        </w:rPr>
        <w:t>9</w:t>
      </w:r>
      <w:r w:rsidR="00B05245">
        <w:rPr>
          <w:rFonts w:eastAsia="Calibri"/>
        </w:rPr>
        <w:t>.</w:t>
      </w:r>
      <w:r w:rsidR="00CB5080" w:rsidRPr="002B7B27">
        <w:rPr>
          <w:rFonts w:eastAsia="Calibri"/>
        </w:rPr>
        <w:t xml:space="preserve">5.  </w:t>
      </w:r>
      <w:r w:rsidR="0056495C" w:rsidRPr="002B7B27">
        <w:rPr>
          <w:rFonts w:eastAsia="Calibri"/>
        </w:rPr>
        <w:t>Darbininkams pareiginės algos kintamoji dalis nenustatoma.</w:t>
      </w:r>
    </w:p>
    <w:p w:rsidR="00A72ADE" w:rsidRPr="002B7B27" w:rsidRDefault="00DE4114" w:rsidP="00B15492">
      <w:pPr>
        <w:pStyle w:val="Betarp"/>
        <w:tabs>
          <w:tab w:val="left" w:pos="1134"/>
        </w:tabs>
        <w:ind w:firstLine="720"/>
        <w:jc w:val="both"/>
        <w:rPr>
          <w:lang w:eastAsia="lt-LT"/>
        </w:rPr>
      </w:pPr>
      <w:r>
        <w:rPr>
          <w:rFonts w:eastAsia="Calibri"/>
        </w:rPr>
        <w:t>9</w:t>
      </w:r>
      <w:r w:rsidR="00B05245">
        <w:rPr>
          <w:rFonts w:eastAsia="Calibri"/>
        </w:rPr>
        <w:t>.</w:t>
      </w:r>
      <w:r w:rsidR="00B15492">
        <w:rPr>
          <w:rFonts w:eastAsia="Calibri"/>
        </w:rPr>
        <w:t xml:space="preserve">6. </w:t>
      </w:r>
      <w:r w:rsidR="0066116B" w:rsidRPr="002B7B27">
        <w:rPr>
          <w:lang w:eastAsia="lt-LT"/>
        </w:rPr>
        <w:t xml:space="preserve">Mokytojų </w:t>
      </w:r>
      <w:r w:rsidR="00DC7832" w:rsidRPr="002B7B27">
        <w:rPr>
          <w:lang w:eastAsia="lt-LT"/>
        </w:rPr>
        <w:t>ir pagalbos vaikui specialistams</w:t>
      </w:r>
      <w:r w:rsidR="00AD59B1">
        <w:rPr>
          <w:lang w:eastAsia="lt-LT"/>
        </w:rPr>
        <w:t xml:space="preserve"> (specialiajam pedagogui, logope</w:t>
      </w:r>
      <w:r w:rsidR="001E58FA">
        <w:rPr>
          <w:lang w:eastAsia="lt-LT"/>
        </w:rPr>
        <w:t>dui, kineziterapeutui</w:t>
      </w:r>
      <w:r w:rsidR="005755F9">
        <w:rPr>
          <w:lang w:eastAsia="lt-LT"/>
        </w:rPr>
        <w:t>, masažuotojui</w:t>
      </w:r>
      <w:r w:rsidR="00AD59B1">
        <w:rPr>
          <w:lang w:eastAsia="lt-LT"/>
        </w:rPr>
        <w:t>)</w:t>
      </w:r>
      <w:r w:rsidR="00DC7832" w:rsidRPr="002B7B27">
        <w:rPr>
          <w:lang w:eastAsia="lt-LT"/>
        </w:rPr>
        <w:t xml:space="preserve"> </w:t>
      </w:r>
      <w:r w:rsidR="0066116B" w:rsidRPr="002B7B27">
        <w:rPr>
          <w:lang w:eastAsia="lt-LT"/>
        </w:rPr>
        <w:t>pareiginės algos kintamoji dalis nenustatoma.</w:t>
      </w:r>
    </w:p>
    <w:p w:rsidR="00A72ADE" w:rsidRPr="00B91EEF" w:rsidRDefault="00DE4114" w:rsidP="00B05245">
      <w:pPr>
        <w:pStyle w:val="Betarp"/>
        <w:ind w:firstLine="720"/>
      </w:pPr>
      <w:r>
        <w:t>10</w:t>
      </w:r>
      <w:r w:rsidR="00B05245" w:rsidRPr="00B91EEF">
        <w:t xml:space="preserve">. </w:t>
      </w:r>
      <w:r w:rsidR="0056495C" w:rsidRPr="00B91EEF">
        <w:t>Priemokos</w:t>
      </w:r>
      <w:r w:rsidR="00B05245" w:rsidRPr="00B91EEF">
        <w:t>.</w:t>
      </w:r>
      <w:r w:rsidR="0056495C" w:rsidRPr="00B91EEF">
        <w:t xml:space="preserve"> </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10</w:t>
      </w:r>
      <w:r w:rsidR="008F1515" w:rsidRPr="00DE4114">
        <w:rPr>
          <w:rFonts w:ascii="TimesNewRomanPSMT" w:hAnsi="TimesNewRomanPSMT"/>
          <w:szCs w:val="24"/>
        </w:rPr>
        <w:t>.</w:t>
      </w:r>
      <w:r w:rsidRPr="00DE4114">
        <w:rPr>
          <w:rFonts w:ascii="TimesNewRomanPSMT" w:hAnsi="TimesNewRomanPSMT"/>
          <w:szCs w:val="24"/>
        </w:rPr>
        <w:t>1.</w:t>
      </w:r>
      <w:r w:rsidR="008F1515" w:rsidRPr="00DE4114">
        <w:rPr>
          <w:rFonts w:ascii="TimesNewRomanPSMT" w:hAnsi="TimesNewRomanPSMT"/>
          <w:szCs w:val="24"/>
        </w:rPr>
        <w:t xml:space="preserve"> Priemokos </w:t>
      </w:r>
      <w:r w:rsidR="00075DD0">
        <w:rPr>
          <w:rFonts w:ascii="TimesNewRomanPSMT" w:hAnsi="TimesNewRomanPSMT"/>
          <w:szCs w:val="24"/>
        </w:rPr>
        <w:t xml:space="preserve">Įstaigos </w:t>
      </w:r>
      <w:r w:rsidR="008F1515" w:rsidRPr="00DE4114">
        <w:rPr>
          <w:rFonts w:ascii="TimesNewRomanPSMT" w:hAnsi="TimesNewRomanPSMT"/>
          <w:szCs w:val="24"/>
        </w:rPr>
        <w:t xml:space="preserve">darbuotojams </w:t>
      </w:r>
      <w:r w:rsidRPr="00DE4114">
        <w:rPr>
          <w:rFonts w:ascii="TimesNewRomanPSMT" w:hAnsi="TimesNewRomanPSMT"/>
          <w:szCs w:val="24"/>
        </w:rPr>
        <w:t xml:space="preserve">skiriamos </w:t>
      </w:r>
      <w:r w:rsidR="00075DD0">
        <w:rPr>
          <w:rFonts w:ascii="TimesNewRomanPSMT" w:hAnsi="TimesNewRomanPSMT"/>
          <w:szCs w:val="24"/>
        </w:rPr>
        <w:t xml:space="preserve">Įstaigos </w:t>
      </w:r>
      <w:r w:rsidRPr="00DE4114">
        <w:rPr>
          <w:rFonts w:ascii="TimesNewRomanPSMT" w:hAnsi="TimesNewRomanPSMT"/>
          <w:szCs w:val="24"/>
        </w:rPr>
        <w:t xml:space="preserve">direktoriaus </w:t>
      </w:r>
      <w:r w:rsidR="008F1515" w:rsidRPr="00DE4114">
        <w:rPr>
          <w:rFonts w:ascii="TimesNewRomanPSMT" w:hAnsi="TimesNewRomanPSMT"/>
          <w:szCs w:val="24"/>
        </w:rPr>
        <w:t>įsakymu.</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10</w:t>
      </w:r>
      <w:r w:rsidR="008F1515" w:rsidRPr="00DE4114">
        <w:rPr>
          <w:rFonts w:ascii="TimesNewRomanPSMT" w:hAnsi="TimesNewRomanPSMT"/>
          <w:szCs w:val="24"/>
        </w:rPr>
        <w:t>.</w:t>
      </w:r>
      <w:r w:rsidRPr="00DE4114">
        <w:rPr>
          <w:rFonts w:ascii="TimesNewRomanPSMT" w:hAnsi="TimesNewRomanPSMT"/>
          <w:szCs w:val="24"/>
        </w:rPr>
        <w:t>2.</w:t>
      </w:r>
      <w:r w:rsidR="008F1515" w:rsidRPr="00DE4114">
        <w:rPr>
          <w:rFonts w:ascii="TimesNewRomanPSMT" w:hAnsi="TimesNewRomanPSMT"/>
          <w:szCs w:val="24"/>
        </w:rPr>
        <w:t xml:space="preserve"> Priemokų ir pareiginės algos kintamosios dalies </w:t>
      </w:r>
      <w:r>
        <w:rPr>
          <w:rFonts w:ascii="TimesNewRomanPSMT" w:hAnsi="TimesNewRomanPSMT"/>
          <w:szCs w:val="24"/>
        </w:rPr>
        <w:t xml:space="preserve">suma negali viršyti 60 procentų </w:t>
      </w:r>
      <w:r w:rsidR="008F1515" w:rsidRPr="00DE4114">
        <w:rPr>
          <w:rFonts w:ascii="TimesNewRomanPSMT" w:hAnsi="TimesNewRomanPSMT"/>
          <w:szCs w:val="24"/>
        </w:rPr>
        <w:t>pareiginės algos pastoviosios dalies dydžio.</w:t>
      </w:r>
    </w:p>
    <w:p w:rsidR="008F1515" w:rsidRPr="00DE4114" w:rsidRDefault="00DE4114" w:rsidP="008F1515">
      <w:pPr>
        <w:pStyle w:val="Betarp"/>
        <w:ind w:firstLine="720"/>
        <w:jc w:val="both"/>
        <w:rPr>
          <w:rFonts w:ascii="TimesNewRomanPSMT" w:hAnsi="TimesNewRomanPSMT"/>
          <w:szCs w:val="24"/>
        </w:rPr>
      </w:pPr>
      <w:r>
        <w:rPr>
          <w:rFonts w:ascii="TimesNewRomanPSMT" w:hAnsi="TimesNewRomanPSMT"/>
          <w:szCs w:val="24"/>
        </w:rPr>
        <w:t>11</w:t>
      </w:r>
      <w:r w:rsidRPr="00DE4114">
        <w:rPr>
          <w:rFonts w:ascii="TimesNewRomanPSMT" w:hAnsi="TimesNewRomanPSMT"/>
          <w:szCs w:val="24"/>
        </w:rPr>
        <w:t>.</w:t>
      </w:r>
      <w:r w:rsidR="008F1515" w:rsidRPr="00DE4114">
        <w:rPr>
          <w:rFonts w:ascii="TimesNewRomanPSMT" w:hAnsi="TimesNewRomanPSMT"/>
          <w:szCs w:val="24"/>
        </w:rPr>
        <w:t xml:space="preserve"> </w:t>
      </w:r>
      <w:r w:rsidRPr="00DE4114">
        <w:rPr>
          <w:rFonts w:ascii="TimesNewRomanPSMT" w:hAnsi="TimesNewRomanPSMT"/>
          <w:szCs w:val="24"/>
        </w:rPr>
        <w:t xml:space="preserve">Įstaigos </w:t>
      </w:r>
      <w:r w:rsidR="008F1515" w:rsidRPr="00DE4114">
        <w:rPr>
          <w:rFonts w:ascii="TimesNewRomanPSMT" w:hAnsi="TimesNewRomanPSMT"/>
          <w:szCs w:val="24"/>
        </w:rPr>
        <w:t>darbuotojams gali būti nustatomos priemokos:</w:t>
      </w:r>
    </w:p>
    <w:p w:rsidR="008F1515" w:rsidRDefault="00DE4114" w:rsidP="00DE4114">
      <w:pPr>
        <w:pStyle w:val="Betarp"/>
        <w:ind w:firstLine="720"/>
        <w:jc w:val="both"/>
        <w:rPr>
          <w:rFonts w:ascii="TimesNewRomanPSMT" w:hAnsi="TimesNewRomanPSMT"/>
          <w:szCs w:val="24"/>
        </w:rPr>
      </w:pPr>
      <w:r>
        <w:rPr>
          <w:rFonts w:ascii="TimesNewRomanPSMT" w:hAnsi="TimesNewRomanPSMT"/>
          <w:szCs w:val="24"/>
        </w:rPr>
        <w:t>11</w:t>
      </w:r>
      <w:r w:rsidR="008F1515" w:rsidRPr="00DE4114">
        <w:rPr>
          <w:rFonts w:ascii="TimesNewRomanPSMT" w:hAnsi="TimesNewRomanPSMT"/>
          <w:szCs w:val="24"/>
        </w:rPr>
        <w:t>.1. už papildomą darbo krūvį, kai yra padidėjęs da</w:t>
      </w:r>
      <w:r>
        <w:rPr>
          <w:rFonts w:ascii="TimesNewRomanPSMT" w:hAnsi="TimesNewRomanPSMT"/>
          <w:szCs w:val="24"/>
        </w:rPr>
        <w:t xml:space="preserve">rbų mastas atliekant pareigybės </w:t>
      </w:r>
      <w:r w:rsidR="008F1515" w:rsidRPr="00DE4114">
        <w:rPr>
          <w:rFonts w:ascii="TimesNewRomanPSMT" w:hAnsi="TimesNewRomanPSMT"/>
          <w:szCs w:val="24"/>
        </w:rPr>
        <w:t>aprašyme nustatytas funkcijas neviršijant nustatytos darbo laiko trukmės;</w:t>
      </w:r>
    </w:p>
    <w:p w:rsidR="001A6AD6" w:rsidRPr="00DE4114" w:rsidRDefault="001A6AD6" w:rsidP="00DE4114">
      <w:pPr>
        <w:pStyle w:val="Betarp"/>
        <w:ind w:firstLine="720"/>
        <w:jc w:val="both"/>
        <w:rPr>
          <w:rFonts w:ascii="TimesNewRomanPSMT" w:hAnsi="TimesNewRomanPSMT"/>
          <w:szCs w:val="24"/>
        </w:rPr>
      </w:pPr>
      <w:r>
        <w:rPr>
          <w:rFonts w:ascii="TimesNewRomanPSMT" w:hAnsi="TimesNewRomanPSMT"/>
          <w:szCs w:val="24"/>
        </w:rPr>
        <w:t xml:space="preserve">11.2. </w:t>
      </w:r>
      <w:r w:rsidR="00B218FF">
        <w:rPr>
          <w:rFonts w:ascii="TimesNewRomanPSMT" w:hAnsi="TimesNewRomanPSMT"/>
          <w:szCs w:val="24"/>
        </w:rPr>
        <w:t>už papildomų funkcijų</w:t>
      </w:r>
      <w:r w:rsidRPr="00DE4114">
        <w:rPr>
          <w:rFonts w:ascii="TimesNewRomanPSMT" w:hAnsi="TimesNewRomanPSMT"/>
          <w:szCs w:val="24"/>
        </w:rPr>
        <w:t xml:space="preserve"> ar užduočių, nenustatytų pareigybės aprašyme ir suformuluotų raštu, vykdymą</w:t>
      </w:r>
      <w:r>
        <w:rPr>
          <w:rFonts w:ascii="TimesNewRomanPSMT" w:hAnsi="TimesNewRomanPSMT"/>
          <w:szCs w:val="24"/>
        </w:rPr>
        <w:t>;</w:t>
      </w:r>
    </w:p>
    <w:p w:rsidR="008F1515" w:rsidRPr="0069311D" w:rsidRDefault="00DE4114" w:rsidP="00DE4114">
      <w:pPr>
        <w:pStyle w:val="Betarp"/>
        <w:ind w:firstLine="720"/>
        <w:jc w:val="both"/>
        <w:rPr>
          <w:bCs/>
          <w:szCs w:val="24"/>
          <w:lang w:eastAsia="lt-LT"/>
        </w:rPr>
      </w:pPr>
      <w:r w:rsidRPr="0069311D">
        <w:rPr>
          <w:rFonts w:ascii="TimesNewRomanPSMT" w:hAnsi="TimesNewRomanPSMT"/>
          <w:szCs w:val="24"/>
        </w:rPr>
        <w:t>11</w:t>
      </w:r>
      <w:r w:rsidR="001A6AD6" w:rsidRPr="0069311D">
        <w:rPr>
          <w:rFonts w:ascii="TimesNewRomanPSMT" w:hAnsi="TimesNewRomanPSMT"/>
          <w:szCs w:val="24"/>
        </w:rPr>
        <w:t xml:space="preserve">.3. </w:t>
      </w:r>
      <w:r w:rsidR="001A6AD6" w:rsidRPr="0069311D">
        <w:rPr>
          <w:bCs/>
          <w:szCs w:val="24"/>
          <w:lang w:eastAsia="lt-LT"/>
        </w:rPr>
        <w:t>už pavadavimą, kai raštu pavedama laikinai at</w:t>
      </w:r>
      <w:r w:rsidR="00DF3704">
        <w:rPr>
          <w:bCs/>
          <w:szCs w:val="24"/>
          <w:lang w:eastAsia="lt-LT"/>
        </w:rPr>
        <w:t>likti kito darbuotojo funkcijas;</w:t>
      </w:r>
    </w:p>
    <w:p w:rsidR="0069311D" w:rsidRPr="008E128C" w:rsidRDefault="0069311D" w:rsidP="00DE4114">
      <w:pPr>
        <w:pStyle w:val="Betarp"/>
        <w:ind w:firstLine="720"/>
        <w:jc w:val="both"/>
        <w:rPr>
          <w:rFonts w:ascii="TimesNewRomanPSMT" w:hAnsi="TimesNewRomanPSMT"/>
          <w:szCs w:val="24"/>
        </w:rPr>
      </w:pPr>
      <w:r w:rsidRPr="008E128C">
        <w:rPr>
          <w:bCs/>
          <w:szCs w:val="24"/>
          <w:lang w:eastAsia="lt-LT"/>
        </w:rPr>
        <w:t xml:space="preserve">11.4. </w:t>
      </w:r>
      <w:r w:rsidRPr="008E128C">
        <w:t>už darbą, esant nukrypimų nuo normalių darbo sąlygų.</w:t>
      </w:r>
    </w:p>
    <w:p w:rsidR="008F1515" w:rsidRPr="008E128C" w:rsidRDefault="00DE4114" w:rsidP="008F1515">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 Priemokų dydis:</w:t>
      </w:r>
    </w:p>
    <w:p w:rsidR="00DF3704" w:rsidRPr="001D5056" w:rsidRDefault="007C1EE8" w:rsidP="001D5056">
      <w:pPr>
        <w:pStyle w:val="Betarp"/>
        <w:ind w:firstLine="720"/>
        <w:jc w:val="both"/>
        <w:rPr>
          <w:color w:val="FF0000"/>
        </w:rPr>
      </w:pPr>
      <w:r>
        <w:t>12.1. n</w:t>
      </w:r>
      <w:r w:rsidR="00DF3704" w:rsidRPr="008E128C">
        <w:t>ustatytos priemokos pagal 11.1, 11.2 punktus gali siekti iki 30 procentų pareiginės algos pastoviosios dalies dydžio ir gali būti skiriamos ne ilgiau kaip iki kalendorinių metų pabaigos. Šių priemokų ir pareiginės algos kintamosios dalies suma negali viršyti 60 procentų nustatytos pareiginės algos pastoviosios dalies dydžio</w:t>
      </w:r>
      <w:r w:rsidR="001E58FA">
        <w:t>;</w:t>
      </w:r>
      <w:r w:rsidR="001D5056" w:rsidRPr="001D5056">
        <w:t xml:space="preserve"> </w:t>
      </w:r>
    </w:p>
    <w:p w:rsidR="008F1515" w:rsidRPr="008E128C" w:rsidRDefault="00DE4114" w:rsidP="008F1515">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 xml:space="preserve">2. laikinai nesančių </w:t>
      </w:r>
      <w:r w:rsidRPr="008E128C">
        <w:rPr>
          <w:rFonts w:ascii="TimesNewRomanPSMT" w:hAnsi="TimesNewRomanPSMT"/>
          <w:szCs w:val="24"/>
        </w:rPr>
        <w:t xml:space="preserve">Įstaigos </w:t>
      </w:r>
      <w:r w:rsidR="008F1515" w:rsidRPr="008E128C">
        <w:rPr>
          <w:rFonts w:ascii="TimesNewRomanPSMT" w:hAnsi="TimesNewRomanPSMT"/>
          <w:szCs w:val="24"/>
        </w:rPr>
        <w:t>darbuotojų funkcijų vykdymą</w:t>
      </w:r>
      <w:r w:rsidR="00DF3704" w:rsidRPr="008E128C">
        <w:rPr>
          <w:rFonts w:ascii="TimesNewRomanPSMT" w:hAnsi="TimesNewRomanPSMT"/>
          <w:szCs w:val="24"/>
        </w:rPr>
        <w:t xml:space="preserve"> pagal </w:t>
      </w:r>
      <w:r w:rsidR="00DF3704" w:rsidRPr="008E128C">
        <w:t>11.3  punktą</w:t>
      </w:r>
      <w:r w:rsidR="008F1515" w:rsidRPr="008E128C">
        <w:rPr>
          <w:rFonts w:ascii="TimesNewRomanPSMT" w:hAnsi="TimesNewRomanPSMT"/>
          <w:szCs w:val="24"/>
        </w:rPr>
        <w:t>:</w:t>
      </w:r>
    </w:p>
    <w:p w:rsidR="008F1515" w:rsidRPr="008E128C" w:rsidRDefault="00DE4114" w:rsidP="00DE4114">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 xml:space="preserve">.2.1. </w:t>
      </w:r>
      <w:r w:rsidR="00B218FF" w:rsidRPr="00EF1594">
        <w:rPr>
          <w:rFonts w:ascii="TimesNewRomanPSMT" w:hAnsi="TimesNewRomanPSMT"/>
          <w:szCs w:val="24"/>
        </w:rPr>
        <w:t xml:space="preserve">nepedagoginiams ir </w:t>
      </w:r>
      <w:r w:rsidR="008F1515" w:rsidRPr="008E128C">
        <w:rPr>
          <w:rFonts w:ascii="TimesNewRomanPSMT" w:hAnsi="TimesNewRomanPSMT"/>
          <w:szCs w:val="24"/>
        </w:rPr>
        <w:t>pedagoginiams darbuotojams apmokama už fak</w:t>
      </w:r>
      <w:r w:rsidRPr="008E128C">
        <w:rPr>
          <w:rFonts w:ascii="TimesNewRomanPSMT" w:hAnsi="TimesNewRomanPSMT"/>
          <w:szCs w:val="24"/>
        </w:rPr>
        <w:t xml:space="preserve">tišką dirbtą laiką pagal turimą </w:t>
      </w:r>
      <w:r w:rsidR="001E58FA">
        <w:rPr>
          <w:rFonts w:ascii="TimesNewRomanPSMT" w:hAnsi="TimesNewRomanPSMT"/>
          <w:szCs w:val="24"/>
        </w:rPr>
        <w:t>kvalifikaciją ir/ar sta</w:t>
      </w:r>
      <w:r w:rsidR="001E58FA">
        <w:rPr>
          <w:rFonts w:ascii="TimesNewRomanPSMT" w:hAnsi="TimesNewRomanPSMT" w:hint="eastAsia"/>
          <w:szCs w:val="24"/>
        </w:rPr>
        <w:t>žą</w:t>
      </w:r>
      <w:r w:rsidR="001E58FA">
        <w:rPr>
          <w:rFonts w:ascii="TimesNewRomanPSMT" w:hAnsi="TimesNewRomanPSMT"/>
          <w:szCs w:val="24"/>
        </w:rPr>
        <w:t>.</w:t>
      </w:r>
    </w:p>
    <w:p w:rsidR="00683B2B" w:rsidRPr="008E128C" w:rsidRDefault="00DF3704" w:rsidP="00DE4114">
      <w:pPr>
        <w:pStyle w:val="Betarp"/>
        <w:ind w:firstLine="720"/>
        <w:jc w:val="both"/>
      </w:pPr>
      <w:r w:rsidRPr="008E128C">
        <w:t>12.</w:t>
      </w:r>
      <w:r w:rsidR="0069311D" w:rsidRPr="008E128C">
        <w:t xml:space="preserve">3. </w:t>
      </w:r>
      <w:r w:rsidRPr="008E128C">
        <w:t xml:space="preserve">Pagal 11.4 punkte nustatyta priemoka gali siekti iki 20 procentų pareiginės algos pastoviosios dalies dydžio ir gali būti skiriama iki darbo, esant nukrypimų nuo normalių darbo sąlygų, pabaigos. </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13</w:t>
      </w:r>
      <w:r w:rsidR="008F1515" w:rsidRPr="00DE4114">
        <w:rPr>
          <w:rFonts w:ascii="TimesNewRomanPSMT" w:hAnsi="TimesNewRomanPSMT"/>
          <w:szCs w:val="24"/>
        </w:rPr>
        <w:t>. Priemokos dydis ir</w:t>
      </w:r>
      <w:r w:rsidRPr="00DE4114">
        <w:rPr>
          <w:rFonts w:ascii="TimesNewRomanPSMT" w:hAnsi="TimesNewRomanPSMT"/>
          <w:szCs w:val="24"/>
        </w:rPr>
        <w:t xml:space="preserve"> </w:t>
      </w:r>
      <w:r w:rsidR="008F1515" w:rsidRPr="00DE4114">
        <w:rPr>
          <w:rFonts w:ascii="TimesNewRomanPSMT" w:hAnsi="TimesNewRomanPSMT"/>
          <w:szCs w:val="24"/>
        </w:rPr>
        <w:t xml:space="preserve">išmokėjimo galimybės priklauso nuo </w:t>
      </w:r>
      <w:r w:rsidRPr="00DE4114">
        <w:rPr>
          <w:rFonts w:ascii="TimesNewRomanPSMT" w:hAnsi="TimesNewRomanPSMT"/>
          <w:szCs w:val="24"/>
        </w:rPr>
        <w:t xml:space="preserve">Įstaigos </w:t>
      </w:r>
      <w:r w:rsidR="008F1515" w:rsidRPr="00DE4114">
        <w:rPr>
          <w:rFonts w:ascii="TimesNewRomanPSMT" w:hAnsi="TimesNewRomanPSMT"/>
          <w:szCs w:val="24"/>
        </w:rPr>
        <w:t>darbo užmokesčiui skirtų asignavimų.</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14</w:t>
      </w:r>
      <w:r w:rsidR="008F1515" w:rsidRPr="00DE4114">
        <w:rPr>
          <w:rFonts w:ascii="TimesNewRomanPSMT" w:hAnsi="TimesNewRomanPSMT"/>
          <w:szCs w:val="24"/>
        </w:rPr>
        <w:t xml:space="preserve">. Už darbą poilsio arba švenčių dieną mokamas </w:t>
      </w:r>
      <w:r w:rsidRPr="00DE4114">
        <w:rPr>
          <w:rFonts w:ascii="TimesNewRomanPSMT" w:hAnsi="TimesNewRomanPSMT"/>
          <w:szCs w:val="24"/>
        </w:rPr>
        <w:t xml:space="preserve">ne mažesnis kaip dvigubas darbo </w:t>
      </w:r>
      <w:r w:rsidR="008F1515" w:rsidRPr="00DE4114">
        <w:rPr>
          <w:rFonts w:ascii="TimesNewRomanPSMT" w:hAnsi="TimesNewRomanPSMT"/>
          <w:szCs w:val="24"/>
        </w:rPr>
        <w:t>užmokestis arba darbuotojo pageidavimu kompensuojama suteikiant darbuotojui per mėnesį kitą</w:t>
      </w:r>
      <w:r>
        <w:rPr>
          <w:rFonts w:ascii="TimesNewRomanPSMT" w:hAnsi="TimesNewRomanPSMT"/>
          <w:szCs w:val="24"/>
        </w:rPr>
        <w:t xml:space="preserve"> </w:t>
      </w:r>
      <w:r w:rsidR="008F1515" w:rsidRPr="00DE4114">
        <w:rPr>
          <w:rFonts w:ascii="TimesNewRomanPSMT" w:hAnsi="TimesNewRomanPSMT"/>
          <w:szCs w:val="24"/>
        </w:rPr>
        <w:t>poilsio dieną arba tą dieną pridedant prie kasmetinių atostogų ir mokant už tas dienas darbuotojui jo</w:t>
      </w:r>
    </w:p>
    <w:p w:rsidR="008F1515" w:rsidRDefault="008F1515" w:rsidP="00DE4114">
      <w:pPr>
        <w:pStyle w:val="Betarp"/>
        <w:jc w:val="both"/>
        <w:rPr>
          <w:rFonts w:ascii="TimesNewRomanPSMT" w:hAnsi="TimesNewRomanPSMT"/>
          <w:szCs w:val="24"/>
        </w:rPr>
      </w:pPr>
      <w:r w:rsidRPr="00DE4114">
        <w:rPr>
          <w:rFonts w:ascii="TimesNewRomanPSMT" w:hAnsi="TimesNewRomanPSMT"/>
          <w:szCs w:val="24"/>
        </w:rPr>
        <w:t>vidutinį darbo užmokestį</w:t>
      </w:r>
      <w:r w:rsidR="00DE4114" w:rsidRPr="00DE4114">
        <w:rPr>
          <w:rFonts w:ascii="TimesNewRomanPSMT" w:hAnsi="TimesNewRomanPSMT"/>
          <w:szCs w:val="24"/>
        </w:rPr>
        <w:t>.</w:t>
      </w:r>
    </w:p>
    <w:p w:rsidR="00A72ADE" w:rsidRDefault="00DE4114" w:rsidP="00D43BCB">
      <w:pPr>
        <w:pStyle w:val="Betarp"/>
        <w:ind w:firstLine="720"/>
      </w:pPr>
      <w:r>
        <w:t>15</w:t>
      </w:r>
      <w:r w:rsidR="00D43BCB">
        <w:t xml:space="preserve">. </w:t>
      </w:r>
      <w:r w:rsidR="0056495C" w:rsidRPr="002B7B27">
        <w:t>Premijos</w:t>
      </w:r>
      <w:r w:rsidR="00D43BCB">
        <w:t>.</w:t>
      </w:r>
    </w:p>
    <w:p w:rsidR="00027451" w:rsidRPr="00027451" w:rsidRDefault="00DE4114" w:rsidP="00CD3A53">
      <w:pPr>
        <w:pStyle w:val="Betarp"/>
        <w:ind w:firstLine="720"/>
        <w:jc w:val="both"/>
      </w:pPr>
      <w:bookmarkStart w:id="1" w:name="p_12_1_3"/>
      <w:bookmarkEnd w:id="1"/>
      <w:r>
        <w:lastRenderedPageBreak/>
        <w:t>15</w:t>
      </w:r>
      <w:r w:rsidR="00D43BCB">
        <w:t>.</w:t>
      </w:r>
      <w:r w:rsidR="00592682" w:rsidRPr="002B7B27">
        <w:t xml:space="preserve">1. </w:t>
      </w:r>
      <w:r w:rsidR="00CD3A53">
        <w:rPr>
          <w:rFonts w:eastAsiaTheme="minorHAnsi"/>
          <w:szCs w:val="24"/>
        </w:rPr>
        <w:t>P</w:t>
      </w:r>
      <w:r w:rsidR="00027451" w:rsidRPr="00027451">
        <w:rPr>
          <w:rFonts w:eastAsiaTheme="minorHAnsi"/>
          <w:szCs w:val="24"/>
        </w:rPr>
        <w:t>remijos darbuotojams gali būti skiriamos ne daugiau kaip vi</w:t>
      </w:r>
      <w:r w:rsidR="00CD3A53">
        <w:rPr>
          <w:rFonts w:eastAsiaTheme="minorHAnsi"/>
          <w:szCs w:val="24"/>
        </w:rPr>
        <w:t>eną kartą per metus</w:t>
      </w:r>
      <w:r w:rsidR="001E58FA">
        <w:rPr>
          <w:rFonts w:eastAsiaTheme="minorHAnsi"/>
          <w:szCs w:val="24"/>
        </w:rPr>
        <w:t xml:space="preserve"> už kiekvieną 15.2-15.4 punktą atskirai;</w:t>
      </w:r>
    </w:p>
    <w:p w:rsidR="00027451" w:rsidRPr="00027451" w:rsidRDefault="00CD3A53" w:rsidP="00CD3A53">
      <w:pPr>
        <w:jc w:val="both"/>
        <w:rPr>
          <w:rFonts w:eastAsiaTheme="minorHAnsi"/>
          <w:szCs w:val="24"/>
        </w:rPr>
      </w:pPr>
      <w:r>
        <w:rPr>
          <w:rFonts w:eastAsiaTheme="minorHAnsi"/>
          <w:szCs w:val="24"/>
        </w:rPr>
        <w:t xml:space="preserve">           </w:t>
      </w:r>
      <w:r w:rsidR="00931280">
        <w:rPr>
          <w:rFonts w:eastAsiaTheme="minorHAnsi"/>
          <w:szCs w:val="24"/>
        </w:rPr>
        <w:t xml:space="preserve"> </w:t>
      </w:r>
      <w:r w:rsidR="00DE4114">
        <w:rPr>
          <w:rFonts w:eastAsiaTheme="minorHAnsi"/>
          <w:szCs w:val="24"/>
        </w:rPr>
        <w:t>15</w:t>
      </w:r>
      <w:r w:rsidRPr="00CD3A53">
        <w:rPr>
          <w:rFonts w:eastAsiaTheme="minorHAnsi"/>
          <w:szCs w:val="24"/>
        </w:rPr>
        <w:t>.2</w:t>
      </w:r>
      <w:r w:rsidR="00027451" w:rsidRPr="00027451">
        <w:rPr>
          <w:rFonts w:eastAsiaTheme="minorHAnsi"/>
          <w:szCs w:val="24"/>
        </w:rPr>
        <w:t>. atlikus vienkartines ypač svarbias įstaigos</w:t>
      </w:r>
      <w:r>
        <w:rPr>
          <w:rFonts w:eastAsiaTheme="minorHAnsi"/>
          <w:szCs w:val="24"/>
        </w:rPr>
        <w:t xml:space="preserve"> veiklai užduotis</w:t>
      </w:r>
      <w:r w:rsidR="00027451" w:rsidRPr="00027451">
        <w:rPr>
          <w:rFonts w:eastAsiaTheme="minorHAnsi"/>
          <w:szCs w:val="24"/>
        </w:rPr>
        <w:t>;</w:t>
      </w:r>
    </w:p>
    <w:p w:rsidR="00027451" w:rsidRDefault="00CD3A53" w:rsidP="00CD3A53">
      <w:pPr>
        <w:jc w:val="both"/>
        <w:rPr>
          <w:rFonts w:ascii="TimesNewRomanPSMT" w:hAnsi="TimesNewRomanPSMT"/>
          <w:szCs w:val="24"/>
        </w:rPr>
      </w:pPr>
      <w:r>
        <w:rPr>
          <w:rFonts w:eastAsiaTheme="minorHAnsi"/>
          <w:szCs w:val="24"/>
        </w:rPr>
        <w:t xml:space="preserve">           </w:t>
      </w:r>
      <w:r w:rsidR="007F14D8">
        <w:rPr>
          <w:rFonts w:eastAsiaTheme="minorHAnsi"/>
          <w:szCs w:val="24"/>
        </w:rPr>
        <w:t xml:space="preserve"> </w:t>
      </w:r>
      <w:r w:rsidR="00DE4114">
        <w:rPr>
          <w:rFonts w:eastAsiaTheme="minorHAnsi"/>
          <w:szCs w:val="24"/>
        </w:rPr>
        <w:t>15</w:t>
      </w:r>
      <w:r w:rsidRPr="00CD3A53">
        <w:rPr>
          <w:rFonts w:eastAsiaTheme="minorHAnsi"/>
          <w:szCs w:val="24"/>
        </w:rPr>
        <w:t>.3</w:t>
      </w:r>
      <w:r w:rsidR="00027451" w:rsidRPr="00027451">
        <w:rPr>
          <w:rFonts w:eastAsiaTheme="minorHAnsi"/>
          <w:szCs w:val="24"/>
        </w:rPr>
        <w:t>. įvertinus labai gerai darbuotojo praėjusių kalen</w:t>
      </w:r>
      <w:r w:rsidR="004C1EE9">
        <w:rPr>
          <w:rFonts w:eastAsiaTheme="minorHAnsi"/>
          <w:szCs w:val="24"/>
        </w:rPr>
        <w:t>dorinių metų veiklą</w:t>
      </w:r>
      <w:r w:rsidR="00144BA9">
        <w:rPr>
          <w:rFonts w:eastAsiaTheme="minorHAnsi"/>
          <w:szCs w:val="24"/>
        </w:rPr>
        <w:t xml:space="preserve"> </w:t>
      </w:r>
      <w:r w:rsidR="00144BA9" w:rsidRPr="007A41C9">
        <w:rPr>
          <w:rStyle w:val="fontstyle01"/>
          <w:color w:val="auto"/>
        </w:rPr>
        <w:t>iki</w:t>
      </w:r>
      <w:r w:rsidR="00144BA9" w:rsidRPr="007A41C9">
        <w:br/>
      </w:r>
      <w:r w:rsidR="00144BA9" w:rsidRPr="007A41C9">
        <w:rPr>
          <w:rStyle w:val="fontstyle01"/>
          <w:color w:val="auto"/>
        </w:rPr>
        <w:t>50 proc. pareiginės algos pastoviosios dalies dydžio</w:t>
      </w:r>
      <w:r w:rsidRPr="007A41C9">
        <w:rPr>
          <w:rFonts w:eastAsiaTheme="minorHAnsi"/>
          <w:szCs w:val="24"/>
        </w:rPr>
        <w:t>;</w:t>
      </w:r>
      <w:r w:rsidR="004C1EE9" w:rsidRPr="007A41C9">
        <w:rPr>
          <w:rFonts w:ascii="TimesNewRomanPSMT" w:hAnsi="TimesNewRomanPSMT"/>
          <w:szCs w:val="24"/>
        </w:rPr>
        <w:t xml:space="preserve"> </w:t>
      </w:r>
    </w:p>
    <w:p w:rsidR="007C1EE8" w:rsidRPr="00EF1594" w:rsidRDefault="007F14D8" w:rsidP="00CD3A53">
      <w:pPr>
        <w:jc w:val="both"/>
        <w:rPr>
          <w:rFonts w:eastAsiaTheme="minorHAnsi"/>
          <w:szCs w:val="24"/>
        </w:rPr>
      </w:pPr>
      <w:r>
        <w:rPr>
          <w:rFonts w:eastAsiaTheme="minorHAnsi"/>
          <w:szCs w:val="24"/>
        </w:rPr>
        <w:t xml:space="preserve">            15.4. </w:t>
      </w:r>
      <w:r w:rsidRPr="00D41A82">
        <w:rPr>
          <w:szCs w:val="24"/>
          <w:lang w:eastAsia="lt-LT"/>
        </w:rPr>
        <w:t>įgijus teisę gauti socialinio draudimo senatvės pensiją ir darbuotojo iniciatyva nutraukus darbo sutartį;</w:t>
      </w:r>
    </w:p>
    <w:p w:rsidR="00027451" w:rsidRPr="00D41A82" w:rsidRDefault="001E58FA" w:rsidP="007C1EE8">
      <w:pPr>
        <w:ind w:firstLine="720"/>
        <w:jc w:val="both"/>
        <w:rPr>
          <w:rFonts w:eastAsiaTheme="minorHAnsi"/>
          <w:szCs w:val="24"/>
        </w:rPr>
      </w:pPr>
      <w:r>
        <w:rPr>
          <w:rFonts w:eastAsiaTheme="minorHAnsi"/>
          <w:szCs w:val="24"/>
        </w:rPr>
        <w:t>15.5</w:t>
      </w:r>
      <w:r w:rsidR="007C1EE8">
        <w:rPr>
          <w:rFonts w:eastAsiaTheme="minorHAnsi"/>
          <w:szCs w:val="24"/>
        </w:rPr>
        <w:t xml:space="preserve">. </w:t>
      </w:r>
      <w:r w:rsidR="004C1EE9" w:rsidRPr="00D41A82">
        <w:rPr>
          <w:rFonts w:eastAsiaTheme="minorHAnsi"/>
          <w:szCs w:val="24"/>
        </w:rPr>
        <w:t>p</w:t>
      </w:r>
      <w:r w:rsidR="00027451" w:rsidRPr="00D41A82">
        <w:rPr>
          <w:rFonts w:eastAsiaTheme="minorHAnsi"/>
          <w:szCs w:val="24"/>
        </w:rPr>
        <w:t>remijos negali viršyti darbuotojui nustatytos pareiginės a</w:t>
      </w:r>
      <w:r w:rsidR="00CD3A53" w:rsidRPr="00D41A82">
        <w:rPr>
          <w:rFonts w:eastAsiaTheme="minorHAnsi"/>
          <w:szCs w:val="24"/>
        </w:rPr>
        <w:t>lgos pastoviosios dalies dydžio;</w:t>
      </w:r>
    </w:p>
    <w:p w:rsidR="00027451" w:rsidRPr="00027451" w:rsidRDefault="00CD3A53" w:rsidP="00CD3A53">
      <w:pPr>
        <w:jc w:val="both"/>
        <w:rPr>
          <w:rFonts w:eastAsiaTheme="minorHAnsi"/>
          <w:szCs w:val="24"/>
        </w:rPr>
      </w:pPr>
      <w:r>
        <w:rPr>
          <w:rFonts w:eastAsiaTheme="minorHAnsi"/>
          <w:szCs w:val="24"/>
        </w:rPr>
        <w:t xml:space="preserve">          </w:t>
      </w:r>
      <w:r w:rsidR="007F14D8">
        <w:rPr>
          <w:rFonts w:eastAsiaTheme="minorHAnsi"/>
          <w:szCs w:val="24"/>
        </w:rPr>
        <w:t xml:space="preserve"> </w:t>
      </w:r>
      <w:r>
        <w:rPr>
          <w:rFonts w:eastAsiaTheme="minorHAnsi"/>
          <w:szCs w:val="24"/>
        </w:rPr>
        <w:t xml:space="preserve"> </w:t>
      </w:r>
      <w:r w:rsidR="00DE4114">
        <w:rPr>
          <w:rFonts w:eastAsiaTheme="minorHAnsi"/>
          <w:szCs w:val="24"/>
        </w:rPr>
        <w:t>15</w:t>
      </w:r>
      <w:r w:rsidR="00027451" w:rsidRPr="00027451">
        <w:rPr>
          <w:rFonts w:eastAsiaTheme="minorHAnsi"/>
          <w:szCs w:val="24"/>
        </w:rPr>
        <w:t>.</w:t>
      </w:r>
      <w:r w:rsidR="001E58FA">
        <w:rPr>
          <w:rFonts w:eastAsiaTheme="minorHAnsi"/>
          <w:szCs w:val="24"/>
        </w:rPr>
        <w:t>6</w:t>
      </w:r>
      <w:r w:rsidRPr="00CD3A53">
        <w:rPr>
          <w:rFonts w:eastAsiaTheme="minorHAnsi"/>
          <w:szCs w:val="24"/>
        </w:rPr>
        <w:t>.</w:t>
      </w:r>
      <w:r>
        <w:rPr>
          <w:rFonts w:eastAsiaTheme="minorHAnsi"/>
          <w:szCs w:val="24"/>
        </w:rPr>
        <w:t xml:space="preserve"> </w:t>
      </w:r>
      <w:r w:rsidR="004C1EE9">
        <w:rPr>
          <w:rFonts w:eastAsiaTheme="minorHAnsi"/>
          <w:szCs w:val="24"/>
        </w:rPr>
        <w:t>p</w:t>
      </w:r>
      <w:r w:rsidR="00027451" w:rsidRPr="00027451">
        <w:rPr>
          <w:rFonts w:eastAsiaTheme="minorHAnsi"/>
          <w:szCs w:val="24"/>
        </w:rPr>
        <w:t xml:space="preserve">remijos skiriamos neviršijant </w:t>
      </w:r>
      <w:r w:rsidR="004C1EE9">
        <w:rPr>
          <w:rFonts w:eastAsiaTheme="minorHAnsi"/>
          <w:szCs w:val="24"/>
        </w:rPr>
        <w:t xml:space="preserve">Įstaigai </w:t>
      </w:r>
      <w:r>
        <w:rPr>
          <w:rFonts w:eastAsiaTheme="minorHAnsi"/>
          <w:szCs w:val="24"/>
        </w:rPr>
        <w:t>darbo užmokesčiui skirtų lėšų;</w:t>
      </w:r>
    </w:p>
    <w:p w:rsidR="00144BA9" w:rsidRPr="004C1EE9" w:rsidRDefault="00144BA9" w:rsidP="00CD3A53">
      <w:pPr>
        <w:jc w:val="both"/>
        <w:rPr>
          <w:rFonts w:eastAsiaTheme="minorHAnsi"/>
          <w:szCs w:val="24"/>
        </w:rPr>
      </w:pPr>
      <w:r>
        <w:rPr>
          <w:rFonts w:eastAsiaTheme="minorHAnsi"/>
          <w:szCs w:val="24"/>
        </w:rPr>
        <w:t xml:space="preserve">           </w:t>
      </w:r>
      <w:r w:rsidR="001E58FA">
        <w:rPr>
          <w:rFonts w:eastAsiaTheme="minorHAnsi"/>
          <w:szCs w:val="24"/>
        </w:rPr>
        <w:t xml:space="preserve"> 15.7</w:t>
      </w:r>
      <w:r>
        <w:rPr>
          <w:rFonts w:eastAsiaTheme="minorHAnsi"/>
          <w:szCs w:val="24"/>
        </w:rPr>
        <w:t xml:space="preserve">. </w:t>
      </w:r>
      <w:r>
        <w:rPr>
          <w:rStyle w:val="fontstyle01"/>
        </w:rPr>
        <w:t>premija neskiriama Įstaigos darbuotojui, kuriam per 12 mėnesių paskirta drausminė nuobauda.</w:t>
      </w:r>
    </w:p>
    <w:p w:rsidR="00A72ADE" w:rsidRPr="008E128C" w:rsidRDefault="0056495C" w:rsidP="00D43BCB">
      <w:pPr>
        <w:pStyle w:val="Betarp"/>
        <w:ind w:firstLine="720"/>
        <w:rPr>
          <w:rFonts w:eastAsia="Calibri"/>
        </w:rPr>
      </w:pPr>
      <w:r w:rsidRPr="008E128C">
        <w:rPr>
          <w:rFonts w:eastAsia="Calibri"/>
        </w:rPr>
        <w:t>1</w:t>
      </w:r>
      <w:r w:rsidR="00F761BC">
        <w:rPr>
          <w:rFonts w:eastAsia="Calibri"/>
        </w:rPr>
        <w:t>6</w:t>
      </w:r>
      <w:r w:rsidR="00D43BCB" w:rsidRPr="008E128C">
        <w:rPr>
          <w:rFonts w:eastAsia="Calibri"/>
        </w:rPr>
        <w:t>. Į</w:t>
      </w:r>
      <w:r w:rsidRPr="008E128C">
        <w:rPr>
          <w:rFonts w:eastAsia="Calibri"/>
        </w:rPr>
        <w:t>staigų darbuotojų kasmetinės veiklos vertinimas ir skatinimas</w:t>
      </w:r>
      <w:r w:rsidR="00D43BCB" w:rsidRPr="008E128C">
        <w:rPr>
          <w:rFonts w:eastAsia="Calibri"/>
        </w:rPr>
        <w:t>.</w:t>
      </w:r>
    </w:p>
    <w:p w:rsidR="00A72ADE" w:rsidRPr="008E128C" w:rsidRDefault="00F761BC" w:rsidP="00D43BCB">
      <w:pPr>
        <w:pStyle w:val="Betarp"/>
        <w:ind w:firstLine="720"/>
        <w:jc w:val="both"/>
      </w:pPr>
      <w:r>
        <w:t>16</w:t>
      </w:r>
      <w:r w:rsidR="00D43BCB" w:rsidRPr="008E128C">
        <w:t>.</w:t>
      </w:r>
      <w:r w:rsidR="005D6520" w:rsidRPr="008E128C">
        <w:t xml:space="preserve">1. </w:t>
      </w:r>
      <w:r w:rsidR="00D43BCB" w:rsidRPr="008E128C">
        <w:t>Į</w:t>
      </w:r>
      <w:r w:rsidR="005D6520" w:rsidRPr="008E128C">
        <w:t>staigos</w:t>
      </w:r>
      <w:r w:rsidR="0056495C" w:rsidRPr="008E128C">
        <w:t xml:space="preserve"> darbuotojų kasmetinio veiklos vertinimo</w:t>
      </w:r>
      <w:r w:rsidR="005D6520" w:rsidRPr="008E128C">
        <w:t xml:space="preserve"> tikslas – įvertinti </w:t>
      </w:r>
      <w:r w:rsidR="00D43BCB" w:rsidRPr="008E128C">
        <w:t xml:space="preserve">Lopšelio-darželio </w:t>
      </w:r>
      <w:r w:rsidR="00B24988" w:rsidRPr="008E128C">
        <w:t>darbuotojų</w:t>
      </w:r>
      <w:r w:rsidR="0056495C" w:rsidRPr="008E128C">
        <w:t xml:space="preserve"> </w:t>
      </w:r>
      <w:r w:rsidR="00B24988" w:rsidRPr="008E128C">
        <w:t>(</w:t>
      </w:r>
      <w:r w:rsidR="0056495C" w:rsidRPr="008E128C">
        <w:t xml:space="preserve">išskyrus darbininkus, </w:t>
      </w:r>
      <w:r w:rsidR="005D6520" w:rsidRPr="008E128C">
        <w:t>mokytojus,</w:t>
      </w:r>
      <w:r w:rsidR="00B01245" w:rsidRPr="008E128C">
        <w:t xml:space="preserve"> pagalbos </w:t>
      </w:r>
      <w:r w:rsidR="00AD59B1" w:rsidRPr="008E128C">
        <w:t xml:space="preserve">vaikui </w:t>
      </w:r>
      <w:r w:rsidR="00B01245" w:rsidRPr="008E128C">
        <w:t>specialistus</w:t>
      </w:r>
      <w:r w:rsidR="008F6492" w:rsidRPr="008E128C">
        <w:t xml:space="preserve">: </w:t>
      </w:r>
      <w:r w:rsidR="00AD59B1" w:rsidRPr="008E128C">
        <w:t>specialųjį peda</w:t>
      </w:r>
      <w:r w:rsidR="00372735">
        <w:t>gogą, logopedą, kineziterapeutą</w:t>
      </w:r>
      <w:r w:rsidR="005755F9">
        <w:t>, masažuotoją</w:t>
      </w:r>
      <w:r w:rsidR="008F6492" w:rsidRPr="008E128C">
        <w:t>)</w:t>
      </w:r>
      <w:r w:rsidR="005D6520" w:rsidRPr="008E128C">
        <w:t xml:space="preserve"> </w:t>
      </w:r>
      <w:r w:rsidR="0056495C" w:rsidRPr="008E128C">
        <w:t xml:space="preserve">praėjusių kalendorinių metų veiklą pagal nustatytas metines užduotis, siektinus rezultatus ir jų vertinimo rodiklius. </w:t>
      </w:r>
    </w:p>
    <w:p w:rsidR="00A72ADE" w:rsidRPr="008E128C" w:rsidRDefault="00F761BC" w:rsidP="00D43BCB">
      <w:pPr>
        <w:pStyle w:val="Betarp"/>
        <w:ind w:firstLine="720"/>
        <w:jc w:val="both"/>
        <w:rPr>
          <w:rFonts w:eastAsia="Calibri"/>
        </w:rPr>
      </w:pPr>
      <w:r>
        <w:rPr>
          <w:rFonts w:eastAsia="Calibri"/>
        </w:rPr>
        <w:t>16</w:t>
      </w:r>
      <w:r w:rsidR="00D43BCB" w:rsidRPr="008E128C">
        <w:rPr>
          <w:rFonts w:eastAsia="Calibri"/>
        </w:rPr>
        <w:t>.</w:t>
      </w:r>
      <w:r w:rsidR="00FB57C4" w:rsidRPr="008E128C">
        <w:rPr>
          <w:rFonts w:eastAsia="Calibri"/>
        </w:rPr>
        <w:t>2</w:t>
      </w:r>
      <w:r w:rsidR="0056495C" w:rsidRPr="008E128C">
        <w:rPr>
          <w:rFonts w:eastAsia="Calibri"/>
        </w:rPr>
        <w:t xml:space="preserve">. Metinės veiklos užduotys, siektini rezultatai ir jų vertinimo rodikliai </w:t>
      </w:r>
      <w:r w:rsidR="00D43BCB" w:rsidRPr="008E128C">
        <w:rPr>
          <w:rFonts w:eastAsia="Calibri"/>
        </w:rPr>
        <w:t>Į</w:t>
      </w:r>
      <w:r w:rsidR="0056495C" w:rsidRPr="008E128C">
        <w:rPr>
          <w:rFonts w:eastAsia="Calibri"/>
        </w:rPr>
        <w:t>staigos darbuotojui turi būti nustatyti</w:t>
      </w:r>
      <w:r w:rsidR="00531E4B">
        <w:rPr>
          <w:rFonts w:eastAsia="Calibri"/>
        </w:rPr>
        <w:t xml:space="preserve"> kiekvienais metais iki kovo </w:t>
      </w:r>
      <w:r w:rsidR="0056495C" w:rsidRPr="008E128C">
        <w:rPr>
          <w:rFonts w:eastAsia="Calibri"/>
        </w:rPr>
        <w:t xml:space="preserve">1 dienos, o einamaisiais metais priimtam </w:t>
      </w:r>
      <w:r w:rsidR="00D43BCB" w:rsidRPr="008E128C">
        <w:rPr>
          <w:rFonts w:eastAsia="Calibri"/>
        </w:rPr>
        <w:t>Į</w:t>
      </w:r>
      <w:r w:rsidR="0056495C" w:rsidRPr="008E128C">
        <w:rPr>
          <w:rFonts w:eastAsia="Calibri"/>
        </w:rPr>
        <w:t xml:space="preserve">staigos darbuotojui – per vieną mėnesį nuo priėmimo į pareigas dienos. Jeigu priėmus į pareigas </w:t>
      </w:r>
      <w:r w:rsidR="00D43BCB" w:rsidRPr="008E128C">
        <w:rPr>
          <w:rFonts w:eastAsia="Calibri"/>
        </w:rPr>
        <w:t xml:space="preserve">Lopšelio-darželio </w:t>
      </w:r>
      <w:r w:rsidR="0056495C" w:rsidRPr="008E128C">
        <w:rPr>
          <w:rFonts w:eastAsia="Calibri"/>
        </w:rPr>
        <w:t>darbuotoją iki einamųjų kalendorinių metų pabaigos lieka mažiau kaip 6 mėnesiai, tokiam darbuotojui metinės užduotys, siektini rezultatai ir jų vertinimo rodikliai nustatomi kitie</w:t>
      </w:r>
      <w:r w:rsidR="00531E4B">
        <w:rPr>
          <w:rFonts w:eastAsia="Calibri"/>
        </w:rPr>
        <w:t xml:space="preserve">ms metams iki kitų metų kovo </w:t>
      </w:r>
      <w:r w:rsidR="0056495C" w:rsidRPr="008E128C">
        <w:rPr>
          <w:rFonts w:eastAsia="Calibri"/>
        </w:rPr>
        <w:t>1 dienos, o einamiesiems metams siektini rezultatai ir jų vertinimo rodikliai nenustatomi.</w:t>
      </w:r>
    </w:p>
    <w:p w:rsidR="00A72ADE" w:rsidRPr="002B7B27" w:rsidRDefault="00F761BC" w:rsidP="00D43BCB">
      <w:pPr>
        <w:pStyle w:val="Betarp"/>
        <w:ind w:firstLine="720"/>
        <w:jc w:val="both"/>
        <w:rPr>
          <w:rFonts w:eastAsia="Calibri"/>
        </w:rPr>
      </w:pPr>
      <w:r>
        <w:rPr>
          <w:rFonts w:eastAsia="Calibri"/>
        </w:rPr>
        <w:t>16</w:t>
      </w:r>
      <w:r w:rsidR="00D43BCB" w:rsidRPr="008E128C">
        <w:rPr>
          <w:rFonts w:eastAsia="Calibri"/>
        </w:rPr>
        <w:t>.</w:t>
      </w:r>
      <w:r w:rsidR="00FB57C4" w:rsidRPr="008E128C">
        <w:rPr>
          <w:rFonts w:eastAsia="Calibri"/>
        </w:rPr>
        <w:t>3</w:t>
      </w:r>
      <w:r w:rsidR="0056495C" w:rsidRPr="008E128C">
        <w:rPr>
          <w:rFonts w:eastAsia="Calibri"/>
        </w:rPr>
        <w:t xml:space="preserve">. </w:t>
      </w:r>
      <w:r w:rsidR="0056495C" w:rsidRPr="002B7B27">
        <w:rPr>
          <w:rFonts w:eastAsia="Calibri"/>
        </w:rPr>
        <w:t xml:space="preserve">Metines veiklos užduotis, siektinus rezultatus ir jų vertinimo rodiklius </w:t>
      </w:r>
      <w:r w:rsidR="00D43BCB">
        <w:rPr>
          <w:rFonts w:eastAsia="Calibri"/>
        </w:rPr>
        <w:t>Į</w:t>
      </w:r>
      <w:r w:rsidR="0056495C" w:rsidRPr="002B7B27">
        <w:rPr>
          <w:rFonts w:eastAsia="Calibri"/>
        </w:rPr>
        <w:t>staigos darbuotojams, nustato ir kasmetinę veiklą vertina tiesioginis jų vadovas</w:t>
      </w:r>
      <w:r w:rsidR="00B24988">
        <w:rPr>
          <w:rFonts w:eastAsia="Calibri"/>
        </w:rPr>
        <w:t xml:space="preserve"> pagal Lopšelio-darželio direktoriaus patvirtintą Darbuotojų veiklos vertinimo tvarkos aprašą</w:t>
      </w:r>
      <w:r w:rsidR="0056495C" w:rsidRPr="002B7B27">
        <w:rPr>
          <w:rFonts w:eastAsia="Calibri"/>
        </w:rPr>
        <w:t>.</w:t>
      </w:r>
    </w:p>
    <w:p w:rsidR="00A72ADE" w:rsidRPr="00B24988" w:rsidRDefault="00F761BC" w:rsidP="00473934">
      <w:pPr>
        <w:pStyle w:val="Betarp"/>
        <w:ind w:firstLine="720"/>
        <w:jc w:val="both"/>
        <w:rPr>
          <w:rFonts w:eastAsia="Calibri"/>
        </w:rPr>
      </w:pPr>
      <w:r>
        <w:rPr>
          <w:rFonts w:eastAsia="Calibri"/>
        </w:rPr>
        <w:t>16</w:t>
      </w:r>
      <w:r w:rsidR="00D43BCB" w:rsidRPr="008E128C">
        <w:rPr>
          <w:rFonts w:eastAsia="Calibri"/>
        </w:rPr>
        <w:t>.</w:t>
      </w:r>
      <w:r w:rsidR="00B24988" w:rsidRPr="008E128C">
        <w:rPr>
          <w:rFonts w:eastAsia="Calibri"/>
        </w:rPr>
        <w:t>4</w:t>
      </w:r>
      <w:r w:rsidR="00DB472E" w:rsidRPr="008E128C">
        <w:rPr>
          <w:rFonts w:eastAsia="Calibri"/>
        </w:rPr>
        <w:t xml:space="preserve">. </w:t>
      </w:r>
      <w:r w:rsidR="00DB472E" w:rsidRPr="00B24988">
        <w:rPr>
          <w:rFonts w:eastAsia="Calibri"/>
        </w:rPr>
        <w:t>Į</w:t>
      </w:r>
      <w:r w:rsidR="00AE0F90" w:rsidRPr="00B24988">
        <w:rPr>
          <w:rFonts w:eastAsia="Calibri"/>
        </w:rPr>
        <w:t>staigos</w:t>
      </w:r>
      <w:r w:rsidR="0056495C" w:rsidRPr="00B24988">
        <w:rPr>
          <w:rFonts w:eastAsia="Calibri"/>
        </w:rPr>
        <w:t xml:space="preserve"> darbuotojo</w:t>
      </w:r>
      <w:r w:rsidR="00AE0F90" w:rsidRPr="00B24988">
        <w:rPr>
          <w:rFonts w:eastAsia="Calibri"/>
        </w:rPr>
        <w:t xml:space="preserve">, </w:t>
      </w:r>
      <w:r w:rsidR="0056495C" w:rsidRPr="00B24988">
        <w:rPr>
          <w:rFonts w:eastAsia="Calibri"/>
        </w:rPr>
        <w:t>tiesioginis vadovas</w:t>
      </w:r>
      <w:r w:rsidR="00DB472E" w:rsidRPr="00B24988">
        <w:rPr>
          <w:rFonts w:eastAsia="Calibri"/>
        </w:rPr>
        <w:t xml:space="preserve"> (direktoriaus pavaduotojas ugdymui ar direktoriaus pavaduotojas ūkio reikalams ar direktorius) </w:t>
      </w:r>
      <w:r w:rsidR="00B15492" w:rsidRPr="00B24988">
        <w:rPr>
          <w:rFonts w:eastAsia="Calibri"/>
        </w:rPr>
        <w:t>įvertinęs ir</w:t>
      </w:r>
      <w:r w:rsidR="00DB472E" w:rsidRPr="00B24988">
        <w:rPr>
          <w:rFonts w:eastAsia="Calibri"/>
        </w:rPr>
        <w:t xml:space="preserve"> </w:t>
      </w:r>
      <w:r w:rsidR="00B15492" w:rsidRPr="00B24988">
        <w:rPr>
          <w:rFonts w:eastAsia="Calibri"/>
        </w:rPr>
        <w:t xml:space="preserve">suderinęs </w:t>
      </w:r>
      <w:r w:rsidR="0056495C" w:rsidRPr="00B24988">
        <w:rPr>
          <w:rFonts w:eastAsia="Calibri"/>
        </w:rPr>
        <w:t xml:space="preserve">su </w:t>
      </w:r>
      <w:r w:rsidR="00DB472E" w:rsidRPr="00B24988">
        <w:rPr>
          <w:rFonts w:eastAsia="Calibri"/>
        </w:rPr>
        <w:t xml:space="preserve">Lopšelio-darželio </w:t>
      </w:r>
      <w:r w:rsidR="0056495C" w:rsidRPr="00B24988">
        <w:rPr>
          <w:rFonts w:eastAsia="Calibri"/>
        </w:rPr>
        <w:t xml:space="preserve">darbuotojų atstovavimą įgyvendinančiais asmenimis </w:t>
      </w:r>
      <w:r w:rsidR="00DB472E" w:rsidRPr="00B24988">
        <w:rPr>
          <w:rFonts w:eastAsia="Calibri"/>
        </w:rPr>
        <w:t>(iš Darbo tarybos) Į</w:t>
      </w:r>
      <w:r w:rsidR="0056495C" w:rsidRPr="00B24988">
        <w:rPr>
          <w:rFonts w:eastAsia="Calibri"/>
        </w:rPr>
        <w:t>staigos darbuotojo praėjusių kalendorinių metų veiklą:</w:t>
      </w:r>
    </w:p>
    <w:p w:rsidR="00A72ADE" w:rsidRPr="002B7B27" w:rsidRDefault="0056495C" w:rsidP="00473934">
      <w:pPr>
        <w:pStyle w:val="Betarp"/>
        <w:ind w:firstLine="720"/>
        <w:jc w:val="both"/>
        <w:rPr>
          <w:rFonts w:eastAsia="Calibri"/>
        </w:rPr>
      </w:pPr>
      <w:r w:rsidRPr="002B7B27">
        <w:rPr>
          <w:rFonts w:eastAsia="Calibri"/>
        </w:rPr>
        <w:t xml:space="preserve">1) labai gerai, – teikia vertinimo išvadą </w:t>
      </w:r>
      <w:r w:rsidR="00DB472E">
        <w:rPr>
          <w:rFonts w:eastAsia="Calibri"/>
        </w:rPr>
        <w:t>Į</w:t>
      </w:r>
      <w:r w:rsidRPr="002B7B27">
        <w:rPr>
          <w:rFonts w:eastAsia="Calibri"/>
        </w:rPr>
        <w:t>staigos vadovui su siūlymu nustatyti vieniems metams pareiginės algos kintamosios</w:t>
      </w:r>
      <w:r w:rsidR="009A08BD">
        <w:rPr>
          <w:rFonts w:eastAsia="Calibri"/>
        </w:rPr>
        <w:t xml:space="preserve"> dalies dydį, ne mažesnį kaip </w:t>
      </w:r>
      <w:r w:rsidR="009A08BD" w:rsidRPr="00F01CFE">
        <w:rPr>
          <w:rFonts w:eastAsia="Calibri"/>
        </w:rPr>
        <w:t>15</w:t>
      </w:r>
      <w:r w:rsidRPr="00F01CFE">
        <w:rPr>
          <w:rFonts w:eastAsia="Calibri"/>
        </w:rPr>
        <w:t xml:space="preserve"> procentų </w:t>
      </w:r>
      <w:r w:rsidRPr="002B7B27">
        <w:rPr>
          <w:rFonts w:eastAsia="Calibri"/>
        </w:rPr>
        <w:t xml:space="preserve">pareiginės algos pastoviosios dalies, ir gali teikti išvadą su siūlymu skirti premiją; </w:t>
      </w:r>
    </w:p>
    <w:p w:rsidR="00A72ADE" w:rsidRPr="002B7B27" w:rsidRDefault="0056495C" w:rsidP="00473934">
      <w:pPr>
        <w:pStyle w:val="Betarp"/>
        <w:ind w:firstLine="720"/>
        <w:jc w:val="both"/>
        <w:rPr>
          <w:rFonts w:eastAsia="Calibri"/>
        </w:rPr>
      </w:pPr>
      <w:r w:rsidRPr="002B7B27">
        <w:rPr>
          <w:rFonts w:eastAsia="Calibri"/>
        </w:rPr>
        <w:t xml:space="preserve">2) gerai, – teikia vertinimo išvadą </w:t>
      </w:r>
      <w:r w:rsidR="00DB472E">
        <w:rPr>
          <w:rFonts w:eastAsia="Calibri"/>
        </w:rPr>
        <w:t>Į</w:t>
      </w:r>
      <w:r w:rsidRPr="002B7B27">
        <w:rPr>
          <w:rFonts w:eastAsia="Calibri"/>
        </w:rPr>
        <w:t>staigos vadovui su siūlymu nustatyti vieniems metams pareiginės algos kintamosios dalies dydį</w:t>
      </w:r>
      <w:r w:rsidR="00ED52CA">
        <w:rPr>
          <w:rFonts w:eastAsia="Calibri"/>
        </w:rPr>
        <w:t>,</w:t>
      </w:r>
      <w:r w:rsidR="00ED52CA" w:rsidRPr="00ED52CA">
        <w:rPr>
          <w:rFonts w:eastAsia="Calibri"/>
        </w:rPr>
        <w:t xml:space="preserve"> </w:t>
      </w:r>
      <w:r w:rsidR="00ED52CA" w:rsidRPr="007A41C9">
        <w:rPr>
          <w:rFonts w:eastAsia="Calibri"/>
        </w:rPr>
        <w:t xml:space="preserve">ne mažesnį kaip 5 procentų </w:t>
      </w:r>
      <w:r w:rsidR="00ED52CA" w:rsidRPr="002B7B27">
        <w:rPr>
          <w:rFonts w:eastAsia="Calibri"/>
        </w:rPr>
        <w:t>pareiginės algos pastoviosios dalies</w:t>
      </w:r>
      <w:r w:rsidRPr="002B7B27">
        <w:rPr>
          <w:rFonts w:eastAsia="Calibri"/>
        </w:rPr>
        <w:t xml:space="preserve">; </w:t>
      </w:r>
    </w:p>
    <w:p w:rsidR="00A72ADE" w:rsidRPr="002B7B27" w:rsidRDefault="0056495C" w:rsidP="00473934">
      <w:pPr>
        <w:pStyle w:val="Betarp"/>
        <w:ind w:firstLine="720"/>
        <w:jc w:val="both"/>
        <w:rPr>
          <w:rFonts w:eastAsia="Calibri"/>
        </w:rPr>
      </w:pPr>
      <w:r w:rsidRPr="002B7B27">
        <w:rPr>
          <w:rFonts w:eastAsia="Calibri"/>
        </w:rPr>
        <w:t xml:space="preserve">3) patenkinamai, – teikia vertinimo išvadą </w:t>
      </w:r>
      <w:r w:rsidR="00DB472E">
        <w:rPr>
          <w:rFonts w:eastAsia="Calibri"/>
        </w:rPr>
        <w:t>Į</w:t>
      </w:r>
      <w:r w:rsidRPr="002B7B27">
        <w:rPr>
          <w:rFonts w:eastAsia="Calibri"/>
        </w:rPr>
        <w:t>staigos vadovui su siūlymu vienus metus nenustatyti pareiginės algos kintamosios dalies dydžio;</w:t>
      </w:r>
    </w:p>
    <w:p w:rsidR="00FC1B62" w:rsidRPr="002D343F" w:rsidRDefault="00FC1B62" w:rsidP="00CE2E0A">
      <w:pPr>
        <w:ind w:firstLine="709"/>
        <w:jc w:val="both"/>
        <w:rPr>
          <w:lang w:eastAsia="lt-LT"/>
        </w:rPr>
      </w:pPr>
      <w:r w:rsidRPr="002D343F">
        <w:rPr>
          <w:lang w:eastAsia="lt-LT"/>
        </w:rPr>
        <w:t xml:space="preserve">4) nepatenkinamai, teikia vertinimo išvadą biudžetinės įstaigos vadovui ar jo įgaliotam asmeniui su siūlymu iki kito kasmetinio veiklos vertinimo </w:t>
      </w:r>
      <w:r w:rsidRPr="002D343F">
        <w:rPr>
          <w:bCs/>
          <w:lang w:eastAsia="lt-LT"/>
        </w:rPr>
        <w:t xml:space="preserve">darbuotojui, išskyrus mokyklos vadovo pavaduotoją ugdymui ir mokyklos ugdymą organizuojančio skyriaus vedėją, </w:t>
      </w:r>
      <w:r w:rsidRPr="002D343F">
        <w:rPr>
          <w:lang w:eastAsia="lt-LT"/>
        </w:rPr>
        <w:t xml:space="preserve">nustatyti mažesnį pareiginės algos pastoviosios dalies koeficientą, tačiau ne mažesnį, negu šio įstatymo 1, 2, 3 </w:t>
      </w:r>
      <w:r w:rsidRPr="002D343F">
        <w:rPr>
          <w:bCs/>
          <w:lang w:eastAsia="lt-LT"/>
        </w:rPr>
        <w:t xml:space="preserve">ir </w:t>
      </w:r>
      <w:r w:rsidRPr="002D343F">
        <w:rPr>
          <w:lang w:eastAsia="lt-LT"/>
        </w:rPr>
        <w:t>4 prieduose tai pareigybei pagal vadovaujamo darbo patirtį ir (ar) profesinę darbo patirtį numatytas minimalus pareiginės algos pastoviosios dalies koeficientas,</w:t>
      </w:r>
      <w:r w:rsidRPr="002D343F">
        <w:rPr>
          <w:bCs/>
          <w:lang w:eastAsia="lt-LT"/>
        </w:rPr>
        <w:t xml:space="preserve"> mokyklos vadovo pavaduotojui ugdymui, mokyklos ugdymą organizuojančio skyriaus vedėjui nustatyti vienetu mažesnį pareiginės algos pastoviosios dalies koeficientą.</w:t>
      </w:r>
      <w:r w:rsidRPr="002D343F">
        <w:rPr>
          <w:lang w:eastAsia="lt-LT"/>
        </w:rPr>
        <w:t xml:space="preserve"> Su darbuotoju</w:t>
      </w:r>
      <w:r w:rsidRPr="002D343F">
        <w:rPr>
          <w:bdr w:val="none" w:sz="0" w:space="0" w:color="auto" w:frame="1"/>
          <w:lang w:eastAsia="lt-LT"/>
        </w:rPr>
        <w:t xml:space="preserve"> gali būti sudarytas</w:t>
      </w:r>
      <w:r w:rsidRPr="002D343F">
        <w:rPr>
          <w:lang w:eastAsia="lt-LT"/>
        </w:rPr>
        <w:t xml:space="preserve"> rezultatų gerinimo </w:t>
      </w:r>
      <w:r w:rsidRPr="002D343F">
        <w:rPr>
          <w:bdr w:val="none" w:sz="0" w:space="0" w:color="auto" w:frame="1"/>
          <w:lang w:eastAsia="lt-LT"/>
        </w:rPr>
        <w:t xml:space="preserve">planas </w:t>
      </w:r>
      <w:r w:rsidRPr="002D343F">
        <w:rPr>
          <w:lang w:eastAsia="lt-LT"/>
        </w:rPr>
        <w:t>(pagal Darbo kodekso 57 straipsnio 5 dalį), kurio vykdymas įvertinamas ne anksčiau kaip po 2 mėnesių. Rezultatų gerinimo plano vykdymo rezultatus įvertinus nepatenkinamai, su darbuotoju gali būti nutraukiama darbo sutartis pagal Darbo kodekso 57 straipsnio 1 dalies 2 punktą.“</w:t>
      </w:r>
    </w:p>
    <w:p w:rsidR="00A72ADE" w:rsidRDefault="00F761BC" w:rsidP="00473934">
      <w:pPr>
        <w:pStyle w:val="Betarp"/>
        <w:ind w:firstLine="720"/>
        <w:jc w:val="both"/>
        <w:rPr>
          <w:rFonts w:eastAsia="Calibri"/>
        </w:rPr>
      </w:pPr>
      <w:r>
        <w:rPr>
          <w:rFonts w:eastAsia="Calibri"/>
        </w:rPr>
        <w:t>16</w:t>
      </w:r>
      <w:r w:rsidR="00473934" w:rsidRPr="008E128C">
        <w:rPr>
          <w:rFonts w:eastAsia="Calibri"/>
        </w:rPr>
        <w:t>.</w:t>
      </w:r>
      <w:r w:rsidR="00B24988" w:rsidRPr="008E128C">
        <w:rPr>
          <w:rFonts w:eastAsia="Calibri"/>
        </w:rPr>
        <w:t>5</w:t>
      </w:r>
      <w:r w:rsidR="0056495C" w:rsidRPr="008E128C">
        <w:rPr>
          <w:rFonts w:eastAsia="Calibri"/>
        </w:rPr>
        <w:t xml:space="preserve">. </w:t>
      </w:r>
      <w:r w:rsidR="00DB472E" w:rsidRPr="008E128C">
        <w:rPr>
          <w:rFonts w:eastAsia="Calibri"/>
        </w:rPr>
        <w:t>Į</w:t>
      </w:r>
      <w:r w:rsidR="0056495C" w:rsidRPr="008E128C">
        <w:rPr>
          <w:rFonts w:eastAsia="Calibri"/>
        </w:rPr>
        <w:t xml:space="preserve">staigos vadovas, gavęs darbuotojų įvertinimą, per 10 darbo dienų priima sprendimą pritarti ar nepritarti </w:t>
      </w:r>
      <w:r w:rsidR="0056495C" w:rsidRPr="002B7B27">
        <w:rPr>
          <w:rFonts w:eastAsia="Calibri"/>
        </w:rPr>
        <w:t xml:space="preserve">siūlymams </w:t>
      </w:r>
      <w:r w:rsidR="0056495C" w:rsidRPr="00DB472E">
        <w:rPr>
          <w:rFonts w:eastAsia="Calibri"/>
        </w:rPr>
        <w:t xml:space="preserve">dėl </w:t>
      </w:r>
      <w:r>
        <w:rPr>
          <w:rFonts w:eastAsia="Calibri"/>
        </w:rPr>
        <w:t>16</w:t>
      </w:r>
      <w:r w:rsidR="00DB472E" w:rsidRPr="00DB472E">
        <w:rPr>
          <w:rFonts w:eastAsia="Calibri"/>
        </w:rPr>
        <w:t>.</w:t>
      </w:r>
      <w:r w:rsidR="00B24988">
        <w:rPr>
          <w:rFonts w:eastAsia="Calibri"/>
        </w:rPr>
        <w:t>4</w:t>
      </w:r>
      <w:r w:rsidR="00DB472E" w:rsidRPr="00DB472E">
        <w:rPr>
          <w:rFonts w:eastAsia="Calibri"/>
        </w:rPr>
        <w:t>.</w:t>
      </w:r>
      <w:r w:rsidR="0056495C" w:rsidRPr="00DB472E">
        <w:rPr>
          <w:rFonts w:eastAsia="Calibri"/>
        </w:rPr>
        <w:t xml:space="preserve"> </w:t>
      </w:r>
      <w:r w:rsidR="00A86A79">
        <w:rPr>
          <w:rFonts w:eastAsia="Calibri"/>
        </w:rPr>
        <w:t xml:space="preserve">punkte </w:t>
      </w:r>
      <w:r w:rsidR="0056495C" w:rsidRPr="00DB472E">
        <w:rPr>
          <w:rFonts w:eastAsia="Calibri"/>
        </w:rPr>
        <w:t>numatytų nuostatų įgyvendinimo</w:t>
      </w:r>
      <w:r w:rsidR="0056495C" w:rsidRPr="002B7B27">
        <w:rPr>
          <w:rFonts w:eastAsia="Calibri"/>
        </w:rPr>
        <w:t xml:space="preserve">. Šis sprendimas </w:t>
      </w:r>
      <w:r w:rsidR="0056495C" w:rsidRPr="002B7B27">
        <w:rPr>
          <w:rFonts w:eastAsia="Calibri"/>
        </w:rPr>
        <w:lastRenderedPageBreak/>
        <w:t xml:space="preserve">galioja vienus metus. Jeigu </w:t>
      </w:r>
      <w:r w:rsidR="00DB472E">
        <w:rPr>
          <w:rFonts w:eastAsia="Calibri"/>
        </w:rPr>
        <w:t>Į</w:t>
      </w:r>
      <w:r w:rsidR="0056495C" w:rsidRPr="002B7B27">
        <w:rPr>
          <w:rFonts w:eastAsia="Calibri"/>
        </w:rPr>
        <w:t xml:space="preserve">staigos vadovas priima motyvuotą sprendimą neįgyvendinti siūlymo ar veiklos vertinimo išvados, darbuotojo iki vertinimo buvusi teisinė padėtis nesikeičia. </w:t>
      </w:r>
    </w:p>
    <w:p w:rsidR="00144BA9" w:rsidRDefault="00144BA9" w:rsidP="002B7B27">
      <w:pPr>
        <w:pStyle w:val="Betarp"/>
        <w:rPr>
          <w:rFonts w:eastAsia="Calibri"/>
        </w:rPr>
      </w:pPr>
    </w:p>
    <w:p w:rsidR="00CF0B6F" w:rsidRDefault="00CF0B6F" w:rsidP="00CF0B6F">
      <w:pPr>
        <w:pStyle w:val="Betarp"/>
        <w:jc w:val="center"/>
        <w:rPr>
          <w:rFonts w:eastAsia="Calibri"/>
          <w:b/>
        </w:rPr>
      </w:pPr>
      <w:r>
        <w:rPr>
          <w:rFonts w:eastAsia="Calibri"/>
          <w:b/>
        </w:rPr>
        <w:t>IV SKYRIUS</w:t>
      </w:r>
    </w:p>
    <w:p w:rsidR="00CF0B6F" w:rsidRPr="00CF0B6F" w:rsidRDefault="00CF0B6F" w:rsidP="00771CB8">
      <w:pPr>
        <w:pStyle w:val="Betarp"/>
        <w:jc w:val="center"/>
        <w:rPr>
          <w:rFonts w:ascii="TimesNewRomanPS-BoldMT" w:hAnsi="TimesNewRomanPS-BoldMT"/>
          <w:b/>
          <w:bCs/>
          <w:szCs w:val="24"/>
        </w:rPr>
      </w:pPr>
      <w:r w:rsidRPr="00CF0B6F">
        <w:rPr>
          <w:rFonts w:ascii="TimesNewRomanPS-BoldMT" w:hAnsi="TimesNewRomanPS-BoldMT"/>
          <w:b/>
          <w:bCs/>
          <w:szCs w:val="24"/>
        </w:rPr>
        <w:t>IŠEITINĖS IŠMOKOS</w:t>
      </w:r>
    </w:p>
    <w:p w:rsidR="00CF0B6F" w:rsidRDefault="00CF0B6F" w:rsidP="00771CB8">
      <w:pPr>
        <w:pStyle w:val="Betarp"/>
        <w:jc w:val="center"/>
        <w:rPr>
          <w:rFonts w:ascii="TimesNewRomanPS-BoldMT" w:hAnsi="TimesNewRomanPS-BoldMT"/>
          <w:b/>
          <w:bCs/>
          <w:color w:val="006600"/>
        </w:rPr>
      </w:pPr>
    </w:p>
    <w:p w:rsidR="00EA540B" w:rsidRDefault="00CF0B6F" w:rsidP="007C1EE8">
      <w:pPr>
        <w:pStyle w:val="Betarp"/>
        <w:jc w:val="both"/>
        <w:rPr>
          <w:rFonts w:ascii="TimesNewRomanPSMT" w:hAnsi="TimesNewRomanPSMT"/>
          <w:color w:val="000000"/>
          <w:szCs w:val="24"/>
        </w:rPr>
      </w:pPr>
      <w:r>
        <w:rPr>
          <w:rFonts w:ascii="TimesNewRomanPS-BoldMT" w:hAnsi="TimesNewRomanPS-BoldMT"/>
          <w:b/>
          <w:bCs/>
          <w:color w:val="006600"/>
        </w:rPr>
        <w:t xml:space="preserve">            </w:t>
      </w:r>
      <w:r w:rsidR="00EA540B">
        <w:rPr>
          <w:rFonts w:ascii="TimesNewRomanPSMT" w:hAnsi="TimesNewRomanPSMT"/>
          <w:color w:val="000000"/>
          <w:szCs w:val="24"/>
        </w:rPr>
        <w:t>1</w:t>
      </w:r>
      <w:r w:rsidR="00F761BC">
        <w:rPr>
          <w:rFonts w:ascii="TimesNewRomanPSMT" w:hAnsi="TimesNewRomanPSMT"/>
          <w:color w:val="000000"/>
          <w:szCs w:val="24"/>
          <w:lang w:val="en-US"/>
        </w:rPr>
        <w:t>7</w:t>
      </w:r>
      <w:r w:rsidRPr="00CF0B6F">
        <w:rPr>
          <w:rFonts w:ascii="TimesNewRomanPSMT" w:hAnsi="TimesNewRomanPSMT"/>
          <w:color w:val="000000"/>
          <w:szCs w:val="24"/>
        </w:rPr>
        <w:t xml:space="preserve">. Nutraukiant darbo sutartį LR Darbo </w:t>
      </w:r>
      <w:r w:rsidR="007C1EE8">
        <w:rPr>
          <w:rFonts w:ascii="TimesNewRomanPSMT" w:hAnsi="TimesNewRomanPSMT"/>
          <w:color w:val="000000"/>
          <w:szCs w:val="24"/>
        </w:rPr>
        <w:t>kodekso 56 straipsnio „Darbo sutarties nutraukimas darbuotojo iniciatyva dėl svarbių priežasčių“</w:t>
      </w:r>
      <w:r w:rsidRPr="00A0158A">
        <w:rPr>
          <w:rFonts w:ascii="TimesNewRomanPSMT" w:hAnsi="TimesNewRomanPSMT"/>
          <w:color w:val="000000"/>
          <w:szCs w:val="24"/>
        </w:rPr>
        <w:t xml:space="preserve"> numatytais pagrindais, darbuotojui</w:t>
      </w:r>
      <w:r w:rsidR="007C1EE8">
        <w:rPr>
          <w:rFonts w:ascii="TimesNewRomanPSMT" w:hAnsi="TimesNewRomanPSMT"/>
          <w:color w:val="000000"/>
        </w:rPr>
        <w:t xml:space="preserve"> </w:t>
      </w:r>
      <w:r w:rsidR="00A46614" w:rsidRPr="00A0158A">
        <w:rPr>
          <w:rFonts w:ascii="TimesNewRomanPSMT" w:hAnsi="TimesNewRomanPSMT"/>
          <w:color w:val="000000"/>
          <w:szCs w:val="24"/>
        </w:rPr>
        <w:t xml:space="preserve">išmokama dviejų </w:t>
      </w:r>
      <w:r w:rsidRPr="00A0158A">
        <w:rPr>
          <w:rFonts w:ascii="TimesNewRomanPSMT" w:hAnsi="TimesNewRomanPSMT"/>
          <w:color w:val="000000"/>
          <w:szCs w:val="24"/>
        </w:rPr>
        <w:t xml:space="preserve"> d</w:t>
      </w:r>
      <w:r w:rsidRPr="00CF0B6F">
        <w:rPr>
          <w:rFonts w:ascii="TimesNewRomanPSMT" w:hAnsi="TimesNewRomanPSMT"/>
          <w:color w:val="000000"/>
          <w:szCs w:val="24"/>
        </w:rPr>
        <w:t>arbu</w:t>
      </w:r>
      <w:r w:rsidR="00A46614">
        <w:rPr>
          <w:rFonts w:ascii="TimesNewRomanPSMT" w:hAnsi="TimesNewRomanPSMT"/>
          <w:color w:val="000000"/>
          <w:szCs w:val="24"/>
        </w:rPr>
        <w:t>otojo vidutinių darbo užmokesčių dydžių</w:t>
      </w:r>
      <w:r w:rsidRPr="00CF0B6F">
        <w:rPr>
          <w:rFonts w:ascii="TimesNewRomanPSMT" w:hAnsi="TimesNewRomanPSMT"/>
          <w:color w:val="000000"/>
          <w:szCs w:val="24"/>
        </w:rPr>
        <w:t xml:space="preserve"> išeitinė išmoka, o jei darbo</w:t>
      </w:r>
      <w:r w:rsidR="007C1EE8">
        <w:rPr>
          <w:rFonts w:ascii="TimesNewRomanPSMT" w:hAnsi="TimesNewRomanPSMT"/>
          <w:color w:val="000000"/>
        </w:rPr>
        <w:t xml:space="preserve"> </w:t>
      </w:r>
      <w:r w:rsidRPr="00CF0B6F">
        <w:rPr>
          <w:rFonts w:ascii="TimesNewRomanPSMT" w:hAnsi="TimesNewRomanPSMT"/>
          <w:color w:val="000000"/>
          <w:szCs w:val="24"/>
        </w:rPr>
        <w:t>santykiai tęsiasi tr</w:t>
      </w:r>
      <w:r w:rsidR="00A46614">
        <w:rPr>
          <w:rFonts w:ascii="TimesNewRomanPSMT" w:hAnsi="TimesNewRomanPSMT"/>
          <w:color w:val="000000"/>
          <w:szCs w:val="24"/>
        </w:rPr>
        <w:t xml:space="preserve">umpiau negu vienus metus – vieno </w:t>
      </w:r>
      <w:r w:rsidRPr="00CF0B6F">
        <w:rPr>
          <w:rFonts w:ascii="TimesNewRomanPSMT" w:hAnsi="TimesNewRomanPSMT"/>
          <w:color w:val="000000"/>
          <w:szCs w:val="24"/>
        </w:rPr>
        <w:t>jo vidutinio darbo užmokesčio dydžio išeitinė</w:t>
      </w:r>
      <w:r w:rsidR="00EA540B">
        <w:rPr>
          <w:rFonts w:ascii="TimesNewRomanPSMT" w:hAnsi="TimesNewRomanPSMT"/>
          <w:color w:val="000000"/>
        </w:rPr>
        <w:t xml:space="preserve"> </w:t>
      </w:r>
      <w:r w:rsidRPr="00CF0B6F">
        <w:rPr>
          <w:rFonts w:ascii="TimesNewRomanPSMT" w:hAnsi="TimesNewRomanPSMT"/>
          <w:color w:val="000000"/>
          <w:szCs w:val="24"/>
        </w:rPr>
        <w:t>išmoka.</w:t>
      </w:r>
    </w:p>
    <w:p w:rsidR="00884A9C" w:rsidRDefault="00F761BC" w:rsidP="00D83BDD">
      <w:pPr>
        <w:pStyle w:val="Betarp"/>
        <w:jc w:val="both"/>
        <w:rPr>
          <w:b/>
        </w:rPr>
      </w:pPr>
      <w:r>
        <w:rPr>
          <w:rFonts w:ascii="TimesNewRomanPSMT" w:hAnsi="TimesNewRomanPSMT"/>
          <w:color w:val="000000"/>
          <w:szCs w:val="24"/>
        </w:rPr>
        <w:t xml:space="preserve">           18</w:t>
      </w:r>
      <w:r w:rsidR="00EA540B">
        <w:rPr>
          <w:rFonts w:ascii="TimesNewRomanPSMT" w:hAnsi="TimesNewRomanPSMT"/>
          <w:color w:val="000000"/>
          <w:szCs w:val="24"/>
        </w:rPr>
        <w:t xml:space="preserve">. </w:t>
      </w:r>
      <w:r w:rsidR="00EA540B" w:rsidRPr="00CF0B6F">
        <w:rPr>
          <w:rFonts w:ascii="TimesNewRomanPSMT" w:hAnsi="TimesNewRomanPSMT"/>
          <w:color w:val="000000"/>
          <w:szCs w:val="24"/>
        </w:rPr>
        <w:t>Nutraukiant d</w:t>
      </w:r>
      <w:r w:rsidR="00EA540B">
        <w:rPr>
          <w:rFonts w:ascii="TimesNewRomanPSMT" w:hAnsi="TimesNewRomanPSMT"/>
          <w:color w:val="000000"/>
          <w:szCs w:val="24"/>
        </w:rPr>
        <w:t xml:space="preserve">arbo sutartį LR Darbo kodekso </w:t>
      </w:r>
      <w:r w:rsidR="007C1EE8">
        <w:rPr>
          <w:rFonts w:ascii="TimesNewRomanPSMT" w:hAnsi="TimesNewRomanPSMT"/>
          <w:color w:val="000000"/>
          <w:szCs w:val="24"/>
        </w:rPr>
        <w:t>57 straipsnio</w:t>
      </w:r>
      <w:r w:rsidR="00EA540B" w:rsidRPr="00A0158A">
        <w:rPr>
          <w:rFonts w:ascii="TimesNewRomanPSMT" w:hAnsi="TimesNewRomanPSMT"/>
          <w:color w:val="000000"/>
          <w:szCs w:val="24"/>
        </w:rPr>
        <w:t xml:space="preserve"> </w:t>
      </w:r>
      <w:r w:rsidR="007C1EE8">
        <w:rPr>
          <w:rFonts w:ascii="TimesNewRomanPSMT" w:hAnsi="TimesNewRomanPSMT"/>
          <w:color w:val="000000"/>
          <w:szCs w:val="24"/>
        </w:rPr>
        <w:t xml:space="preserve">„Darbo sutarties nutraukimas darbdavio iniciatyva be darbuotojo kaltės“ </w:t>
      </w:r>
      <w:r w:rsidR="00EA540B" w:rsidRPr="00A0158A">
        <w:rPr>
          <w:rFonts w:ascii="TimesNewRomanPSMT" w:hAnsi="TimesNewRomanPSMT"/>
          <w:color w:val="000000"/>
          <w:szCs w:val="24"/>
        </w:rPr>
        <w:t>numatytais pagrindais, darbuotojui</w:t>
      </w:r>
      <w:r w:rsidR="00EA540B" w:rsidRPr="00A0158A">
        <w:rPr>
          <w:rFonts w:ascii="TimesNewRomanPSMT" w:hAnsi="TimesNewRomanPSMT"/>
          <w:color w:val="000000"/>
        </w:rPr>
        <w:br/>
      </w:r>
      <w:r w:rsidR="00EA540B" w:rsidRPr="00A0158A">
        <w:rPr>
          <w:rFonts w:ascii="TimesNewRomanPSMT" w:hAnsi="TimesNewRomanPSMT"/>
          <w:color w:val="000000"/>
          <w:szCs w:val="24"/>
        </w:rPr>
        <w:t>išmokama dviejų</w:t>
      </w:r>
      <w:r w:rsidR="00A46614" w:rsidRPr="00A0158A">
        <w:rPr>
          <w:rFonts w:ascii="TimesNewRomanPSMT" w:hAnsi="TimesNewRomanPSMT"/>
          <w:color w:val="000000"/>
          <w:szCs w:val="24"/>
        </w:rPr>
        <w:t xml:space="preserve"> </w:t>
      </w:r>
      <w:r w:rsidR="00EA540B" w:rsidRPr="00A0158A">
        <w:rPr>
          <w:rFonts w:ascii="TimesNewRomanPSMT" w:hAnsi="TimesNewRomanPSMT"/>
          <w:color w:val="000000"/>
          <w:szCs w:val="24"/>
        </w:rPr>
        <w:t>d</w:t>
      </w:r>
      <w:r w:rsidR="00EA540B" w:rsidRPr="00CF0B6F">
        <w:rPr>
          <w:rFonts w:ascii="TimesNewRomanPSMT" w:hAnsi="TimesNewRomanPSMT"/>
          <w:color w:val="000000"/>
          <w:szCs w:val="24"/>
        </w:rPr>
        <w:t>arbu</w:t>
      </w:r>
      <w:r w:rsidR="00A46614">
        <w:rPr>
          <w:rFonts w:ascii="TimesNewRomanPSMT" w:hAnsi="TimesNewRomanPSMT"/>
          <w:color w:val="000000"/>
          <w:szCs w:val="24"/>
        </w:rPr>
        <w:t>otojo vidutinių darbo užmokesčių dydžių</w:t>
      </w:r>
      <w:r w:rsidR="00EA540B" w:rsidRPr="00CF0B6F">
        <w:rPr>
          <w:rFonts w:ascii="TimesNewRomanPSMT" w:hAnsi="TimesNewRomanPSMT"/>
          <w:color w:val="000000"/>
          <w:szCs w:val="24"/>
        </w:rPr>
        <w:t xml:space="preserve"> išeitinė išmoka, o jei darbo</w:t>
      </w:r>
      <w:r w:rsidR="00EA540B" w:rsidRPr="00CF0B6F">
        <w:rPr>
          <w:rFonts w:ascii="TimesNewRomanPSMT" w:hAnsi="TimesNewRomanPSMT"/>
          <w:color w:val="000000"/>
        </w:rPr>
        <w:br/>
      </w:r>
      <w:r w:rsidR="00EA540B" w:rsidRPr="00CF0B6F">
        <w:rPr>
          <w:rFonts w:ascii="TimesNewRomanPSMT" w:hAnsi="TimesNewRomanPSMT"/>
          <w:color w:val="000000"/>
          <w:szCs w:val="24"/>
        </w:rPr>
        <w:t>santykiai tęsiasi tr</w:t>
      </w:r>
      <w:r w:rsidR="00EA540B">
        <w:rPr>
          <w:rFonts w:ascii="TimesNewRomanPSMT" w:hAnsi="TimesNewRomanPSMT"/>
          <w:color w:val="000000"/>
          <w:szCs w:val="24"/>
        </w:rPr>
        <w:t>umpiau negu vienus metus – pusės</w:t>
      </w:r>
      <w:r w:rsidR="00EA540B" w:rsidRPr="00CF0B6F">
        <w:rPr>
          <w:rFonts w:ascii="TimesNewRomanPSMT" w:hAnsi="TimesNewRomanPSMT"/>
          <w:color w:val="000000"/>
          <w:szCs w:val="24"/>
        </w:rPr>
        <w:t xml:space="preserve"> jo vidutinio darbo užmokesčio dydžio išeitinė</w:t>
      </w:r>
      <w:r w:rsidR="00EA540B">
        <w:rPr>
          <w:rFonts w:ascii="TimesNewRomanPSMT" w:hAnsi="TimesNewRomanPSMT"/>
          <w:color w:val="000000"/>
        </w:rPr>
        <w:t xml:space="preserve"> </w:t>
      </w:r>
      <w:r w:rsidR="00EA540B" w:rsidRPr="00CF0B6F">
        <w:rPr>
          <w:rFonts w:ascii="TimesNewRomanPSMT" w:hAnsi="TimesNewRomanPSMT"/>
          <w:color w:val="000000"/>
          <w:szCs w:val="24"/>
        </w:rPr>
        <w:t>išmoka.</w:t>
      </w:r>
      <w:r w:rsidR="00CF0B6F" w:rsidRPr="00CF0B6F">
        <w:rPr>
          <w:rFonts w:ascii="TimesNewRomanPSMT" w:hAnsi="TimesNewRomanPSMT"/>
          <w:color w:val="000000"/>
        </w:rPr>
        <w:br/>
      </w:r>
      <w:r w:rsidR="00CF0B6F">
        <w:rPr>
          <w:rFonts w:ascii="TimesNewRomanPSMT" w:hAnsi="TimesNewRomanPSMT"/>
          <w:color w:val="000000"/>
          <w:szCs w:val="24"/>
        </w:rPr>
        <w:t xml:space="preserve">           </w:t>
      </w:r>
      <w:r>
        <w:rPr>
          <w:rFonts w:ascii="TimesNewRomanPSMT" w:hAnsi="TimesNewRomanPSMT"/>
          <w:color w:val="000000"/>
          <w:szCs w:val="24"/>
        </w:rPr>
        <w:t>19</w:t>
      </w:r>
      <w:r w:rsidR="00CF0B6F" w:rsidRPr="00CF0B6F">
        <w:rPr>
          <w:rFonts w:ascii="TimesNewRomanPSMT" w:hAnsi="TimesNewRomanPSMT"/>
          <w:color w:val="000000"/>
          <w:szCs w:val="24"/>
        </w:rPr>
        <w:t xml:space="preserve">. Nutraukiant darbo sutartį LR Darbo kodekso </w:t>
      </w:r>
      <w:r w:rsidR="007C1EE8">
        <w:rPr>
          <w:rFonts w:ascii="TimesNewRomanPSMT" w:hAnsi="TimesNewRomanPSMT"/>
          <w:color w:val="000000"/>
          <w:szCs w:val="24"/>
        </w:rPr>
        <w:t xml:space="preserve">60 straipsnio „Darbo sutarties nutraukimas nesant darbo sutarties šalių valio“ </w:t>
      </w:r>
      <w:r w:rsidR="00EA540B" w:rsidRPr="00A0158A">
        <w:rPr>
          <w:rFonts w:ascii="TimesNewRomanPSMT" w:hAnsi="TimesNewRomanPSMT"/>
          <w:color w:val="000000"/>
          <w:szCs w:val="24"/>
        </w:rPr>
        <w:t>1 dalies 4, 5 ir 7 punktuose numatytais atvejais</w:t>
      </w:r>
      <w:r w:rsidR="00CF0B6F" w:rsidRPr="00A0158A">
        <w:rPr>
          <w:rFonts w:ascii="TimesNewRomanPSMT" w:hAnsi="TimesNewRomanPSMT"/>
          <w:color w:val="000000"/>
          <w:szCs w:val="24"/>
        </w:rPr>
        <w:t>, išmokama vieno</w:t>
      </w:r>
      <w:r w:rsidR="00CF0B6F" w:rsidRPr="00A0158A">
        <w:rPr>
          <w:rFonts w:ascii="TimesNewRomanPSMT" w:hAnsi="TimesNewRomanPSMT"/>
          <w:color w:val="000000"/>
        </w:rPr>
        <w:t xml:space="preserve"> </w:t>
      </w:r>
      <w:r w:rsidR="00CF0B6F" w:rsidRPr="00A0158A">
        <w:rPr>
          <w:rFonts w:ascii="TimesNewRomanPSMT" w:hAnsi="TimesNewRomanPSMT"/>
          <w:color w:val="000000"/>
          <w:szCs w:val="24"/>
        </w:rPr>
        <w:t>dar</w:t>
      </w:r>
      <w:r w:rsidR="00CF0B6F" w:rsidRPr="00CF0B6F">
        <w:rPr>
          <w:rFonts w:ascii="TimesNewRomanPSMT" w:hAnsi="TimesNewRomanPSMT"/>
          <w:color w:val="000000"/>
          <w:szCs w:val="24"/>
        </w:rPr>
        <w:t>buotojo vidutinio darbo užmokesčio dydžio išeitinė išmoka, o jei darbo santykiai tęsiasi</w:t>
      </w:r>
      <w:r w:rsidR="00CF0B6F">
        <w:rPr>
          <w:rFonts w:ascii="TimesNewRomanPSMT" w:hAnsi="TimesNewRomanPSMT"/>
          <w:color w:val="000000"/>
        </w:rPr>
        <w:t xml:space="preserve"> </w:t>
      </w:r>
      <w:r w:rsidR="00CF0B6F" w:rsidRPr="00CF0B6F">
        <w:rPr>
          <w:rFonts w:ascii="TimesNewRomanPSMT" w:hAnsi="TimesNewRomanPSMT"/>
          <w:color w:val="000000"/>
          <w:szCs w:val="24"/>
        </w:rPr>
        <w:t xml:space="preserve">trumpiau negu vienus metus – pusės </w:t>
      </w:r>
      <w:r w:rsidR="00EA540B">
        <w:rPr>
          <w:rFonts w:ascii="TimesNewRomanPSMT" w:hAnsi="TimesNewRomanPSMT"/>
          <w:color w:val="000000"/>
          <w:szCs w:val="24"/>
        </w:rPr>
        <w:t xml:space="preserve">mėnesio </w:t>
      </w:r>
      <w:r w:rsidR="00CF0B6F" w:rsidRPr="00CF0B6F">
        <w:rPr>
          <w:rFonts w:ascii="TimesNewRomanPSMT" w:hAnsi="TimesNewRomanPSMT"/>
          <w:color w:val="000000"/>
          <w:szCs w:val="24"/>
        </w:rPr>
        <w:t>jo vidutinio darbo užmokesčio dydžio išeitinė išmoka.</w:t>
      </w:r>
    </w:p>
    <w:p w:rsidR="00CF0B6F" w:rsidRDefault="00CF0B6F" w:rsidP="00771CB8">
      <w:pPr>
        <w:pStyle w:val="Betarp"/>
        <w:jc w:val="center"/>
        <w:rPr>
          <w:b/>
        </w:rPr>
      </w:pPr>
    </w:p>
    <w:p w:rsidR="008F489F" w:rsidRPr="008F489F" w:rsidRDefault="008F489F" w:rsidP="00771CB8">
      <w:pPr>
        <w:pStyle w:val="Betarp"/>
        <w:jc w:val="center"/>
        <w:rPr>
          <w:rFonts w:ascii="TimesNewRomanPS-BoldMT" w:hAnsi="TimesNewRomanPS-BoldMT"/>
          <w:b/>
          <w:bCs/>
          <w:szCs w:val="24"/>
        </w:rPr>
      </w:pPr>
      <w:r w:rsidRPr="008F489F">
        <w:rPr>
          <w:rFonts w:ascii="TimesNewRomanPS-BoldMT" w:hAnsi="TimesNewRomanPS-BoldMT"/>
          <w:b/>
          <w:bCs/>
          <w:szCs w:val="24"/>
        </w:rPr>
        <w:t>V SKYRIUS</w:t>
      </w:r>
    </w:p>
    <w:p w:rsidR="008F489F" w:rsidRDefault="008F489F" w:rsidP="00771CB8">
      <w:pPr>
        <w:pStyle w:val="Betarp"/>
        <w:jc w:val="center"/>
        <w:rPr>
          <w:rFonts w:ascii="TimesNewRomanPS-BoldMT" w:hAnsi="TimesNewRomanPS-BoldMT"/>
          <w:b/>
          <w:bCs/>
          <w:szCs w:val="24"/>
        </w:rPr>
      </w:pPr>
      <w:r w:rsidRPr="008F489F">
        <w:rPr>
          <w:rFonts w:ascii="TimesNewRomanPS-BoldMT" w:hAnsi="TimesNewRomanPS-BoldMT"/>
          <w:b/>
          <w:bCs/>
          <w:szCs w:val="24"/>
        </w:rPr>
        <w:t>DARBO LAIKO APSKAITA</w:t>
      </w:r>
    </w:p>
    <w:p w:rsidR="008F6492" w:rsidRDefault="008F6492" w:rsidP="00771CB8">
      <w:pPr>
        <w:pStyle w:val="Betarp"/>
        <w:jc w:val="center"/>
        <w:rPr>
          <w:rFonts w:ascii="TimesNewRomanPS-BoldMT" w:hAnsi="TimesNewRomanPS-BoldMT"/>
          <w:b/>
          <w:bCs/>
          <w:szCs w:val="24"/>
        </w:rPr>
      </w:pPr>
    </w:p>
    <w:p w:rsidR="00C84D3A" w:rsidRPr="008E128C" w:rsidRDefault="00D83BDD" w:rsidP="00C84D3A">
      <w:pPr>
        <w:pStyle w:val="Betarp"/>
        <w:jc w:val="both"/>
      </w:pPr>
      <w:r w:rsidRPr="008E128C">
        <w:rPr>
          <w:rStyle w:val="fontstyle01"/>
          <w:color w:val="auto"/>
        </w:rPr>
        <w:t xml:space="preserve">          </w:t>
      </w:r>
      <w:r w:rsidR="00F761BC">
        <w:t>20</w:t>
      </w:r>
      <w:r w:rsidR="00C84D3A" w:rsidRPr="008E128C">
        <w:t>. Darbo laiko apskaita tvarkoma darbdavio patvirtintos formos darbo</w:t>
      </w:r>
      <w:r w:rsidR="001613C4">
        <w:t xml:space="preserve"> laiko apskaitos žiniaraščiuose pagal lankstų darbo grafiką</w:t>
      </w:r>
    </w:p>
    <w:p w:rsidR="001475D3" w:rsidRDefault="00F761BC" w:rsidP="00C84D3A">
      <w:pPr>
        <w:pStyle w:val="Betarp"/>
        <w:jc w:val="both"/>
        <w:rPr>
          <w:rStyle w:val="fontstyle01"/>
        </w:rPr>
      </w:pPr>
      <w:r>
        <w:rPr>
          <w:rStyle w:val="fontstyle01"/>
        </w:rPr>
        <w:t xml:space="preserve">          21</w:t>
      </w:r>
      <w:r w:rsidR="002C0A3E">
        <w:rPr>
          <w:rStyle w:val="fontstyle01"/>
        </w:rPr>
        <w:t>. Darbuotojai, atsakingi už darbo laiko apskaitos žiniaraštį, pildo jį kiekvieną dieną: pavaduotojas ūkio reikalams – etatinių darbuotojų</w:t>
      </w:r>
      <w:r w:rsidR="0045376F">
        <w:rPr>
          <w:rStyle w:val="fontstyle01"/>
        </w:rPr>
        <w:t xml:space="preserve"> </w:t>
      </w:r>
      <w:r w:rsidR="002C0A3E">
        <w:rPr>
          <w:rStyle w:val="fontstyle01"/>
        </w:rPr>
        <w:t xml:space="preserve"> (mokymo aplinka), </w:t>
      </w:r>
      <w:r w:rsidR="008F1515">
        <w:rPr>
          <w:rStyle w:val="fontstyle01"/>
        </w:rPr>
        <w:t xml:space="preserve">lopšelio-darželio </w:t>
      </w:r>
      <w:r w:rsidR="002C0A3E">
        <w:rPr>
          <w:rStyle w:val="fontstyle01"/>
        </w:rPr>
        <w:t>direktoriaus pavaduotojas</w:t>
      </w:r>
      <w:r w:rsidR="002C0A3E">
        <w:rPr>
          <w:color w:val="000000"/>
        </w:rPr>
        <w:t xml:space="preserve"> </w:t>
      </w:r>
      <w:r w:rsidR="002C0A3E">
        <w:rPr>
          <w:rStyle w:val="fontstyle01"/>
        </w:rPr>
        <w:t>ugdymui – mokytojų, pedagoginių darbuotojų (mokinio krepšelis).</w:t>
      </w:r>
    </w:p>
    <w:p w:rsidR="00C84D3A" w:rsidRPr="008E128C" w:rsidRDefault="00D83BDD" w:rsidP="00C84D3A">
      <w:pPr>
        <w:pStyle w:val="Betarp"/>
        <w:jc w:val="both"/>
      </w:pPr>
      <w:r>
        <w:rPr>
          <w:rStyle w:val="fontstyle01"/>
        </w:rPr>
        <w:t xml:space="preserve">          </w:t>
      </w:r>
      <w:r w:rsidR="00F761BC">
        <w:t>22</w:t>
      </w:r>
      <w:r w:rsidR="00C84D3A" w:rsidRPr="008E128C">
        <w:t xml:space="preserve">. Užpildytus ir atsakingo asmens pasirašytus darbo laiko apskaitos žiniaraščius tvirtina vadovas. Patvirtinti darbo laiko apskaitos žiniaraščiai pateikiami </w:t>
      </w:r>
      <w:r w:rsidR="001613C4">
        <w:t xml:space="preserve">Centrinei </w:t>
      </w:r>
      <w:r w:rsidR="00C84D3A" w:rsidRPr="008E128C">
        <w:t>buhalterijai per tris darbo dienas mėnesiui pasibaigus.</w:t>
      </w:r>
    </w:p>
    <w:p w:rsidR="008F489F" w:rsidRPr="008E128C" w:rsidRDefault="00F761BC" w:rsidP="00D83BDD">
      <w:pPr>
        <w:pStyle w:val="Betarp"/>
        <w:jc w:val="both"/>
        <w:rPr>
          <w:rStyle w:val="fontstyle01"/>
          <w:color w:val="auto"/>
        </w:rPr>
      </w:pPr>
      <w:r>
        <w:rPr>
          <w:rStyle w:val="fontstyle01"/>
          <w:color w:val="auto"/>
        </w:rPr>
        <w:t xml:space="preserve">         23</w:t>
      </w:r>
      <w:r w:rsidR="002C0A3E" w:rsidRPr="008E128C">
        <w:rPr>
          <w:rStyle w:val="fontstyle01"/>
          <w:color w:val="auto"/>
        </w:rPr>
        <w:t>. Kiekvieną mėnesį darbo užmokestis darbuotojams skaičiuojamas, atsižvelgiant į faktiškai dirbtą laiką.</w:t>
      </w:r>
    </w:p>
    <w:p w:rsidR="000D788E" w:rsidRPr="008E128C" w:rsidRDefault="000D788E" w:rsidP="008F35A7">
      <w:pPr>
        <w:pStyle w:val="Betarp"/>
        <w:rPr>
          <w:b/>
        </w:rPr>
      </w:pPr>
    </w:p>
    <w:p w:rsidR="00D83BDD" w:rsidRDefault="00D83BDD" w:rsidP="00771CB8">
      <w:pPr>
        <w:pStyle w:val="Betarp"/>
        <w:jc w:val="center"/>
        <w:rPr>
          <w:b/>
          <w:bCs/>
          <w:color w:val="000000"/>
          <w:szCs w:val="24"/>
        </w:rPr>
      </w:pPr>
      <w:r>
        <w:rPr>
          <w:b/>
          <w:bCs/>
          <w:color w:val="000000"/>
          <w:szCs w:val="24"/>
        </w:rPr>
        <w:t>VI SKYRIUS</w:t>
      </w:r>
    </w:p>
    <w:p w:rsidR="00144BA9" w:rsidRDefault="008D0C2D" w:rsidP="00771CB8">
      <w:pPr>
        <w:pStyle w:val="Betarp"/>
        <w:jc w:val="center"/>
        <w:rPr>
          <w:b/>
          <w:bCs/>
          <w:color w:val="000000"/>
          <w:szCs w:val="24"/>
        </w:rPr>
      </w:pPr>
      <w:r>
        <w:rPr>
          <w:b/>
          <w:bCs/>
          <w:color w:val="000000"/>
          <w:szCs w:val="24"/>
        </w:rPr>
        <w:t>IŠSKAITYMAI IŠ DARBO UŽ</w:t>
      </w:r>
      <w:r w:rsidR="00144BA9" w:rsidRPr="00144BA9">
        <w:rPr>
          <w:b/>
          <w:bCs/>
          <w:color w:val="000000"/>
          <w:szCs w:val="24"/>
        </w:rPr>
        <w:t>MOKESČIO</w:t>
      </w:r>
    </w:p>
    <w:p w:rsidR="00144BA9" w:rsidRPr="00D83BDD" w:rsidRDefault="00144BA9" w:rsidP="00D83BDD">
      <w:pPr>
        <w:pStyle w:val="Betarp"/>
        <w:rPr>
          <w:b/>
          <w:color w:val="FF0000"/>
        </w:rPr>
      </w:pPr>
      <w:r w:rsidRPr="00144BA9">
        <w:rPr>
          <w:b/>
          <w:bCs/>
          <w:color w:val="000000"/>
        </w:rPr>
        <w:br/>
      </w:r>
      <w:r w:rsidR="00F761BC">
        <w:rPr>
          <w:color w:val="000000"/>
          <w:szCs w:val="24"/>
        </w:rPr>
        <w:t xml:space="preserve">          24</w:t>
      </w:r>
      <w:r w:rsidRPr="00144BA9">
        <w:rPr>
          <w:color w:val="000000"/>
          <w:szCs w:val="24"/>
        </w:rPr>
        <w:t xml:space="preserve">. </w:t>
      </w:r>
      <w:r w:rsidRPr="00075DD0">
        <w:rPr>
          <w:szCs w:val="24"/>
        </w:rPr>
        <w:t>Iš priskaičiuoto darbo užmokesčio išskaičiuojama:</w:t>
      </w:r>
      <w:r w:rsidRPr="00075DD0">
        <w:br/>
      </w:r>
      <w:r w:rsidR="00D83BDD" w:rsidRPr="00075DD0">
        <w:rPr>
          <w:color w:val="FF0000"/>
          <w:szCs w:val="24"/>
        </w:rPr>
        <w:t xml:space="preserve">          </w:t>
      </w:r>
      <w:r w:rsidR="00D83BDD" w:rsidRPr="007A41C9">
        <w:rPr>
          <w:szCs w:val="24"/>
        </w:rPr>
        <w:t>24</w:t>
      </w:r>
      <w:r w:rsidRPr="007A41C9">
        <w:rPr>
          <w:szCs w:val="24"/>
        </w:rPr>
        <w:t>.1. įstatymų nustatyti mokesčiai (GPM ir VSD);</w:t>
      </w:r>
      <w:r w:rsidRPr="007A41C9">
        <w:rPr>
          <w:color w:val="000000"/>
          <w:szCs w:val="24"/>
        </w:rPr>
        <w:br/>
      </w:r>
      <w:r w:rsidR="00D83BDD">
        <w:rPr>
          <w:color w:val="000000"/>
          <w:szCs w:val="24"/>
        </w:rPr>
        <w:t xml:space="preserve">          24</w:t>
      </w:r>
      <w:r w:rsidRPr="00144BA9">
        <w:rPr>
          <w:color w:val="000000"/>
          <w:szCs w:val="24"/>
        </w:rPr>
        <w:t>.2. antstolių patvarkymuose nurodytos sumos. Šie išskaitymai vykdomi gavus iš antstolių patvarkymus, kurie patvirtina darbuotojo pareigą mokėti alimentus, skolą už trūkumus, žalos</w:t>
      </w:r>
      <w:r w:rsidRPr="00144BA9">
        <w:rPr>
          <w:color w:val="000000"/>
        </w:rPr>
        <w:br/>
      </w:r>
      <w:r w:rsidRPr="00144BA9">
        <w:rPr>
          <w:color w:val="000000"/>
          <w:szCs w:val="24"/>
        </w:rPr>
        <w:t>atlyginimą ar kitus įsiskolinimus.</w:t>
      </w:r>
      <w:r w:rsidRPr="00144BA9">
        <w:rPr>
          <w:color w:val="000000"/>
        </w:rPr>
        <w:br/>
      </w:r>
    </w:p>
    <w:p w:rsidR="00BB7FA0" w:rsidRDefault="00D83BDD" w:rsidP="00771CB8">
      <w:pPr>
        <w:pStyle w:val="Betarp"/>
        <w:jc w:val="center"/>
        <w:rPr>
          <w:rFonts w:ascii="TimesNewRomanPS-BoldMT" w:hAnsi="TimesNewRomanPS-BoldMT"/>
          <w:b/>
          <w:bCs/>
          <w:szCs w:val="24"/>
        </w:rPr>
      </w:pPr>
      <w:r>
        <w:rPr>
          <w:rFonts w:ascii="TimesNewRomanPS-BoldMT" w:hAnsi="TimesNewRomanPS-BoldMT"/>
          <w:b/>
          <w:bCs/>
          <w:szCs w:val="24"/>
        </w:rPr>
        <w:t xml:space="preserve">VII </w:t>
      </w:r>
      <w:r w:rsidR="00BB7FA0">
        <w:rPr>
          <w:rFonts w:ascii="TimesNewRomanPS-BoldMT" w:hAnsi="TimesNewRomanPS-BoldMT"/>
          <w:b/>
          <w:bCs/>
          <w:szCs w:val="24"/>
        </w:rPr>
        <w:t>SKYRIUS</w:t>
      </w:r>
    </w:p>
    <w:p w:rsidR="00144BA9" w:rsidRPr="00BB7FA0" w:rsidRDefault="008F489F" w:rsidP="00771CB8">
      <w:pPr>
        <w:pStyle w:val="Betarp"/>
        <w:jc w:val="center"/>
        <w:rPr>
          <w:rFonts w:ascii="TimesNewRomanPS-BoldMT" w:hAnsi="TimesNewRomanPS-BoldMT"/>
          <w:b/>
          <w:bCs/>
          <w:szCs w:val="24"/>
        </w:rPr>
      </w:pPr>
      <w:r w:rsidRPr="00BB7FA0">
        <w:rPr>
          <w:rFonts w:ascii="TimesNewRomanPS-BoldMT" w:hAnsi="TimesNewRomanPS-BoldMT"/>
          <w:b/>
          <w:bCs/>
          <w:szCs w:val="24"/>
        </w:rPr>
        <w:t>DARBO UŽMOKESČIO MOKĖJIMO TVARKA</w:t>
      </w:r>
    </w:p>
    <w:p w:rsidR="00BB7FA0" w:rsidRDefault="00BB7FA0" w:rsidP="00771CB8">
      <w:pPr>
        <w:pStyle w:val="Betarp"/>
        <w:jc w:val="center"/>
        <w:rPr>
          <w:rFonts w:ascii="TimesNewRomanPS-BoldMT" w:hAnsi="TimesNewRomanPS-BoldMT"/>
          <w:b/>
          <w:bCs/>
          <w:color w:val="006600"/>
          <w:szCs w:val="24"/>
        </w:rPr>
      </w:pPr>
    </w:p>
    <w:p w:rsidR="00CB7983" w:rsidRDefault="00BB7FA0" w:rsidP="00CB7983">
      <w:pPr>
        <w:pStyle w:val="Betarp"/>
        <w:jc w:val="both"/>
        <w:rPr>
          <w:rStyle w:val="fontstyle01"/>
        </w:rPr>
      </w:pPr>
      <w:r>
        <w:rPr>
          <w:rStyle w:val="fontstyle01"/>
        </w:rPr>
        <w:t xml:space="preserve">         </w:t>
      </w:r>
      <w:r w:rsidR="00D83BDD">
        <w:rPr>
          <w:rStyle w:val="fontstyle01"/>
        </w:rPr>
        <w:t xml:space="preserve">  25. </w:t>
      </w:r>
      <w:r w:rsidR="00144BA9">
        <w:rPr>
          <w:rStyle w:val="fontstyle01"/>
        </w:rPr>
        <w:t xml:space="preserve">Darbo užmokestis </w:t>
      </w:r>
      <w:r>
        <w:rPr>
          <w:rStyle w:val="fontstyle01"/>
        </w:rPr>
        <w:t xml:space="preserve">Lopšelio-darželio </w:t>
      </w:r>
      <w:r w:rsidR="00144BA9">
        <w:rPr>
          <w:rStyle w:val="fontstyle01"/>
        </w:rPr>
        <w:t>darbuotojams mokamas du kartus per mėnesį: avansą</w:t>
      </w:r>
      <w:r w:rsidR="00D83BDD">
        <w:rPr>
          <w:color w:val="000000"/>
        </w:rPr>
        <w:t xml:space="preserve"> </w:t>
      </w:r>
      <w:r w:rsidR="00144BA9">
        <w:rPr>
          <w:rStyle w:val="fontstyle01"/>
        </w:rPr>
        <w:t xml:space="preserve">už pirmą mėnesio pusę mokėti einamojo mėnesio iki 25 d., o likusią dalį – sekančio mėnesio iki </w:t>
      </w:r>
      <w:r w:rsidR="00CB7983" w:rsidRPr="00CB7983">
        <w:rPr>
          <w:rStyle w:val="fontstyle01"/>
          <w:color w:val="auto"/>
        </w:rPr>
        <w:t>10</w:t>
      </w:r>
      <w:r w:rsidR="00D83BDD" w:rsidRPr="00CB7983">
        <w:t xml:space="preserve"> </w:t>
      </w:r>
      <w:r w:rsidR="00144BA9">
        <w:rPr>
          <w:rStyle w:val="fontstyle01"/>
        </w:rPr>
        <w:t xml:space="preserve">d. Darbuotojui pageidaujant </w:t>
      </w:r>
      <w:r>
        <w:rPr>
          <w:rStyle w:val="fontstyle01"/>
        </w:rPr>
        <w:t xml:space="preserve">(raštiškas prašymas) </w:t>
      </w:r>
      <w:r w:rsidR="00144BA9">
        <w:rPr>
          <w:rStyle w:val="fontstyle01"/>
        </w:rPr>
        <w:t>atlyginimas gali būti mokamas vieną kartą. Avanso dydį darbuotojas</w:t>
      </w:r>
      <w:r>
        <w:rPr>
          <w:color w:val="000000"/>
        </w:rPr>
        <w:t xml:space="preserve"> </w:t>
      </w:r>
      <w:r w:rsidR="00144BA9">
        <w:rPr>
          <w:rStyle w:val="fontstyle01"/>
        </w:rPr>
        <w:t>gali pasirinkti, tačiau jis negali v</w:t>
      </w:r>
      <w:r>
        <w:rPr>
          <w:rStyle w:val="fontstyle01"/>
        </w:rPr>
        <w:t xml:space="preserve">iršyti </w:t>
      </w:r>
      <w:r w:rsidRPr="007A41C9">
        <w:rPr>
          <w:rStyle w:val="fontstyle01"/>
          <w:color w:val="auto"/>
        </w:rPr>
        <w:t xml:space="preserve">40% išmokamo </w:t>
      </w:r>
      <w:r>
        <w:rPr>
          <w:rStyle w:val="fontstyle01"/>
        </w:rPr>
        <w:t xml:space="preserve">darbuotojui </w:t>
      </w:r>
      <w:r w:rsidR="00075DD0">
        <w:rPr>
          <w:rStyle w:val="fontstyle01"/>
        </w:rPr>
        <w:t xml:space="preserve">mėnesio darbo </w:t>
      </w:r>
      <w:r w:rsidR="00144BA9">
        <w:rPr>
          <w:rStyle w:val="fontstyle01"/>
        </w:rPr>
        <w:t>užmokesčio.</w:t>
      </w:r>
    </w:p>
    <w:p w:rsidR="00CB7983" w:rsidRDefault="00BB7FA0" w:rsidP="00CB7983">
      <w:pPr>
        <w:pStyle w:val="Betarp"/>
        <w:jc w:val="both"/>
        <w:rPr>
          <w:rStyle w:val="fontstyle01"/>
        </w:rPr>
      </w:pPr>
      <w:r>
        <w:rPr>
          <w:rStyle w:val="fontstyle01"/>
        </w:rPr>
        <w:lastRenderedPageBreak/>
        <w:t xml:space="preserve">         </w:t>
      </w:r>
      <w:r w:rsidR="00D83BDD">
        <w:rPr>
          <w:rStyle w:val="fontstyle01"/>
        </w:rPr>
        <w:t xml:space="preserve"> 26</w:t>
      </w:r>
      <w:r w:rsidR="00144BA9">
        <w:rPr>
          <w:rStyle w:val="fontstyle01"/>
        </w:rPr>
        <w:t>. Jeigu mokėjimo terminas sutampa su nedarbo arba šventine dienomis, jis</w:t>
      </w:r>
      <w:r>
        <w:rPr>
          <w:color w:val="000000"/>
        </w:rPr>
        <w:t xml:space="preserve"> </w:t>
      </w:r>
      <w:r w:rsidR="00144BA9">
        <w:rPr>
          <w:rStyle w:val="fontstyle01"/>
        </w:rPr>
        <w:t>perkeliamas į ankstesnę dieną.</w:t>
      </w:r>
    </w:p>
    <w:p w:rsidR="00CB7983" w:rsidRDefault="00BB7FA0" w:rsidP="00CB7983">
      <w:pPr>
        <w:pStyle w:val="Betarp"/>
        <w:jc w:val="both"/>
        <w:rPr>
          <w:rStyle w:val="fontstyle01"/>
          <w:color w:val="auto"/>
        </w:rPr>
      </w:pPr>
      <w:r>
        <w:rPr>
          <w:rStyle w:val="fontstyle01"/>
        </w:rPr>
        <w:t xml:space="preserve">         </w:t>
      </w:r>
      <w:r w:rsidR="00D83BDD">
        <w:rPr>
          <w:rStyle w:val="fontstyle01"/>
        </w:rPr>
        <w:t xml:space="preserve"> 27</w:t>
      </w:r>
      <w:r w:rsidR="00144BA9">
        <w:rPr>
          <w:rStyle w:val="fontstyle01"/>
        </w:rPr>
        <w:t xml:space="preserve">. Atsižvelgiant į galimus finansinių lėšų gavimo sutrikimus ne dėl </w:t>
      </w:r>
      <w:r>
        <w:rPr>
          <w:rStyle w:val="fontstyle01"/>
        </w:rPr>
        <w:t xml:space="preserve">Įstaigos </w:t>
      </w:r>
      <w:r w:rsidR="00144BA9">
        <w:rPr>
          <w:rStyle w:val="fontstyle01"/>
        </w:rPr>
        <w:t>kaltės,</w:t>
      </w:r>
      <w:r>
        <w:rPr>
          <w:color w:val="000000"/>
        </w:rPr>
        <w:t xml:space="preserve"> </w:t>
      </w:r>
      <w:r w:rsidR="00144BA9">
        <w:rPr>
          <w:rStyle w:val="fontstyle01"/>
        </w:rPr>
        <w:t>darbo užmokesčio mokėjimo terminai gali būti keičiami apie tai informuojant darbuotojus.</w:t>
      </w:r>
      <w:r w:rsidR="00144BA9">
        <w:rPr>
          <w:color w:val="000000"/>
        </w:rPr>
        <w:br/>
      </w:r>
      <w:r>
        <w:rPr>
          <w:rStyle w:val="fontstyle01"/>
        </w:rPr>
        <w:t xml:space="preserve">         </w:t>
      </w:r>
      <w:r w:rsidR="00D83BDD">
        <w:rPr>
          <w:rStyle w:val="fontstyle01"/>
        </w:rPr>
        <w:t>28</w:t>
      </w:r>
      <w:r w:rsidR="00144BA9">
        <w:rPr>
          <w:rStyle w:val="fontstyle01"/>
        </w:rPr>
        <w:t>.</w:t>
      </w:r>
      <w:r w:rsidR="00075DD0">
        <w:rPr>
          <w:rStyle w:val="fontstyle01"/>
        </w:rPr>
        <w:t xml:space="preserve"> Darbo užmokesčio apskaita tvarkoma naudojant </w:t>
      </w:r>
      <w:r w:rsidR="00075DD0" w:rsidRPr="00136038">
        <w:rPr>
          <w:rStyle w:val="fontstyle01"/>
          <w:color w:val="auto"/>
        </w:rPr>
        <w:t>B</w:t>
      </w:r>
      <w:r w:rsidR="007A41C9" w:rsidRPr="00136038">
        <w:rPr>
          <w:rStyle w:val="fontstyle01"/>
          <w:color w:val="auto"/>
        </w:rPr>
        <w:t>uhalterinę</w:t>
      </w:r>
      <w:r w:rsidR="00075DD0" w:rsidRPr="00075DD0">
        <w:rPr>
          <w:rStyle w:val="fontstyle01"/>
          <w:color w:val="FF0000"/>
        </w:rPr>
        <w:t xml:space="preserve"> </w:t>
      </w:r>
      <w:r w:rsidR="00075DD0" w:rsidRPr="007A41C9">
        <w:rPr>
          <w:rStyle w:val="fontstyle01"/>
          <w:color w:val="auto"/>
        </w:rPr>
        <w:t>programą.</w:t>
      </w:r>
    </w:p>
    <w:p w:rsidR="00CB7983" w:rsidRDefault="00D83BDD" w:rsidP="00CB7983">
      <w:pPr>
        <w:pStyle w:val="Betarp"/>
        <w:jc w:val="both"/>
        <w:rPr>
          <w:rStyle w:val="fontstyle01"/>
        </w:rPr>
      </w:pPr>
      <w:r>
        <w:rPr>
          <w:rStyle w:val="fontstyle01"/>
        </w:rPr>
        <w:t xml:space="preserve">         29</w:t>
      </w:r>
      <w:r w:rsidR="00BB7FA0">
        <w:rPr>
          <w:rStyle w:val="fontstyle01"/>
        </w:rPr>
        <w:t xml:space="preserve">. </w:t>
      </w:r>
      <w:r w:rsidR="00075DD0" w:rsidRPr="007A41C9">
        <w:rPr>
          <w:rStyle w:val="fontstyle01"/>
          <w:color w:val="auto"/>
        </w:rPr>
        <w:t>Avansui apskaičiuoti ir išmokėti sudaromas darbuotojų sąrašas</w:t>
      </w:r>
      <w:r w:rsidR="00075DD0" w:rsidRPr="006B7AE9">
        <w:rPr>
          <w:rStyle w:val="fontstyle01"/>
          <w:color w:val="FF0000"/>
        </w:rPr>
        <w:t xml:space="preserve"> </w:t>
      </w:r>
      <w:r w:rsidR="007A41C9" w:rsidRPr="00136038">
        <w:rPr>
          <w:rStyle w:val="fontstyle01"/>
          <w:color w:val="auto"/>
        </w:rPr>
        <w:t xml:space="preserve">Buhalterine </w:t>
      </w:r>
      <w:r w:rsidR="00075DD0" w:rsidRPr="007A41C9">
        <w:rPr>
          <w:rStyle w:val="fontstyle01"/>
          <w:color w:val="auto"/>
        </w:rPr>
        <w:t>programa.</w:t>
      </w:r>
      <w:r w:rsidR="00BB7FA0">
        <w:rPr>
          <w:rStyle w:val="fontstyle01"/>
        </w:rPr>
        <w:t xml:space="preserve">         </w:t>
      </w:r>
      <w:r w:rsidR="00CB7983">
        <w:rPr>
          <w:rStyle w:val="fontstyle01"/>
        </w:rPr>
        <w:t xml:space="preserve">       </w:t>
      </w:r>
    </w:p>
    <w:p w:rsidR="00CB7983" w:rsidRDefault="00CB7983" w:rsidP="00CB7983">
      <w:pPr>
        <w:pStyle w:val="Betarp"/>
        <w:jc w:val="both"/>
        <w:rPr>
          <w:rStyle w:val="fontstyle01"/>
          <w:color w:val="auto"/>
        </w:rPr>
      </w:pPr>
      <w:r>
        <w:rPr>
          <w:rStyle w:val="fontstyle01"/>
        </w:rPr>
        <w:t xml:space="preserve">         </w:t>
      </w:r>
      <w:r w:rsidR="00D83BDD">
        <w:rPr>
          <w:rStyle w:val="fontstyle01"/>
        </w:rPr>
        <w:t>30</w:t>
      </w:r>
      <w:r w:rsidR="00144BA9">
        <w:rPr>
          <w:rStyle w:val="fontstyle01"/>
        </w:rPr>
        <w:t xml:space="preserve">. Kiekvienų kalendorinių metų darbo užmokesčio duomenys kaupiami </w:t>
      </w:r>
      <w:r w:rsidR="00144BA9" w:rsidRPr="00CE2E79">
        <w:rPr>
          <w:rStyle w:val="fontstyle01"/>
          <w:color w:val="auto"/>
        </w:rPr>
        <w:t>Asmeninėse</w:t>
      </w:r>
      <w:r w:rsidR="00144BA9" w:rsidRPr="00CE2E79">
        <w:br/>
      </w:r>
      <w:r w:rsidR="00144BA9" w:rsidRPr="00CE2E79">
        <w:rPr>
          <w:rStyle w:val="fontstyle01"/>
          <w:color w:val="auto"/>
        </w:rPr>
        <w:t>sąskaitose</w:t>
      </w:r>
      <w:r>
        <w:rPr>
          <w:rStyle w:val="fontstyle01"/>
          <w:color w:val="auto"/>
        </w:rPr>
        <w:t xml:space="preserve"> </w:t>
      </w:r>
      <w:r w:rsidR="00144BA9" w:rsidRPr="00CE2E79">
        <w:rPr>
          <w:rStyle w:val="fontstyle01"/>
          <w:color w:val="auto"/>
        </w:rPr>
        <w:t>–</w:t>
      </w:r>
      <w:r>
        <w:rPr>
          <w:rStyle w:val="fontstyle01"/>
          <w:color w:val="auto"/>
        </w:rPr>
        <w:t xml:space="preserve"> </w:t>
      </w:r>
      <w:r w:rsidR="00144BA9" w:rsidRPr="00CE2E79">
        <w:rPr>
          <w:rStyle w:val="fontstyle01"/>
          <w:color w:val="auto"/>
        </w:rPr>
        <w:t>kortelėse.</w:t>
      </w:r>
    </w:p>
    <w:p w:rsidR="00CB7983" w:rsidRDefault="00BB7FA0" w:rsidP="00CB7983">
      <w:pPr>
        <w:pStyle w:val="Betarp"/>
        <w:jc w:val="both"/>
        <w:rPr>
          <w:rStyle w:val="fontstyle01"/>
          <w:color w:val="auto"/>
        </w:rPr>
      </w:pPr>
      <w:r>
        <w:rPr>
          <w:rStyle w:val="fontstyle01"/>
        </w:rPr>
        <w:t xml:space="preserve">         </w:t>
      </w:r>
      <w:r w:rsidR="00D83BDD">
        <w:rPr>
          <w:rStyle w:val="fontstyle01"/>
        </w:rPr>
        <w:t>31</w:t>
      </w:r>
      <w:r w:rsidR="00144BA9">
        <w:rPr>
          <w:rStyle w:val="fontstyle01"/>
        </w:rPr>
        <w:t xml:space="preserve">. Darbo užmokestis </w:t>
      </w:r>
      <w:r>
        <w:rPr>
          <w:rStyle w:val="fontstyle01"/>
        </w:rPr>
        <w:t xml:space="preserve">Įstaigos </w:t>
      </w:r>
      <w:r w:rsidR="00144BA9">
        <w:rPr>
          <w:rStyle w:val="fontstyle01"/>
        </w:rPr>
        <w:t>darbuotojams pervedamas į darbuotojo nurodytą banko</w:t>
      </w:r>
      <w:r w:rsidR="00144BA9">
        <w:rPr>
          <w:color w:val="000000"/>
        </w:rPr>
        <w:br/>
      </w:r>
      <w:r w:rsidR="00144BA9">
        <w:rPr>
          <w:rStyle w:val="fontstyle01"/>
        </w:rPr>
        <w:t>sąskaitą.</w:t>
      </w:r>
      <w:r w:rsidR="00144BA9">
        <w:rPr>
          <w:color w:val="000000"/>
        </w:rPr>
        <w:br/>
      </w:r>
      <w:r>
        <w:rPr>
          <w:rStyle w:val="fontstyle01"/>
        </w:rPr>
        <w:t xml:space="preserve">         </w:t>
      </w:r>
      <w:r w:rsidR="00D83BDD" w:rsidRPr="006B5BE6">
        <w:rPr>
          <w:rStyle w:val="fontstyle01"/>
          <w:color w:val="auto"/>
        </w:rPr>
        <w:t>32</w:t>
      </w:r>
      <w:r w:rsidR="00144BA9" w:rsidRPr="006B5BE6">
        <w:rPr>
          <w:rStyle w:val="fontstyle01"/>
          <w:color w:val="auto"/>
        </w:rPr>
        <w:t>. Darbuotojų, dirbusių ne visas mėnesio darbo dienas, darbo užmokestis</w:t>
      </w:r>
      <w:r w:rsidRPr="006B5BE6">
        <w:t xml:space="preserve"> </w:t>
      </w:r>
      <w:r w:rsidR="00144BA9" w:rsidRPr="006B5BE6">
        <w:rPr>
          <w:rStyle w:val="fontstyle01"/>
          <w:color w:val="auto"/>
        </w:rPr>
        <w:t>apskaičiuojamas taip: pareiginės algos dydis padali</w:t>
      </w:r>
      <w:r w:rsidR="00E05DF4" w:rsidRPr="006B5BE6">
        <w:rPr>
          <w:rStyle w:val="fontstyle01"/>
          <w:color w:val="auto"/>
        </w:rPr>
        <w:t xml:space="preserve">jamas iš to mėnesio darbo dienų ar valandų </w:t>
      </w:r>
      <w:r w:rsidR="00144BA9" w:rsidRPr="006B5BE6">
        <w:rPr>
          <w:rStyle w:val="fontstyle01"/>
          <w:color w:val="auto"/>
        </w:rPr>
        <w:t>skaičiaus, gautas darbo dienos atlygis padauginamas iš dirbtų dienų</w:t>
      </w:r>
      <w:r w:rsidR="00E05DF4" w:rsidRPr="006B5BE6">
        <w:rPr>
          <w:rStyle w:val="fontstyle01"/>
          <w:color w:val="auto"/>
        </w:rPr>
        <w:t xml:space="preserve"> ar valandų</w:t>
      </w:r>
      <w:r w:rsidR="00144BA9" w:rsidRPr="006B5BE6">
        <w:rPr>
          <w:rStyle w:val="fontstyle01"/>
          <w:color w:val="auto"/>
        </w:rPr>
        <w:t xml:space="preserve"> skaičiaus.</w:t>
      </w:r>
    </w:p>
    <w:p w:rsidR="00CB7983" w:rsidRDefault="00BB7FA0" w:rsidP="00CB7983">
      <w:pPr>
        <w:pStyle w:val="Betarp"/>
        <w:jc w:val="both"/>
        <w:rPr>
          <w:rFonts w:ascii="TimesNewRomanPSMT" w:hAnsi="TimesNewRomanPSMT"/>
          <w:color w:val="000000"/>
          <w:szCs w:val="24"/>
        </w:rPr>
      </w:pPr>
      <w:r>
        <w:rPr>
          <w:rFonts w:ascii="TimesNewRomanPSMT" w:hAnsi="TimesNewRomanPSMT"/>
          <w:color w:val="000000"/>
          <w:szCs w:val="24"/>
        </w:rPr>
        <w:t xml:space="preserve">         </w:t>
      </w:r>
      <w:r w:rsidR="00D83BDD">
        <w:rPr>
          <w:rFonts w:ascii="TimesNewRomanPSMT" w:hAnsi="TimesNewRomanPSMT"/>
          <w:color w:val="000000"/>
          <w:szCs w:val="24"/>
        </w:rPr>
        <w:t>33</w:t>
      </w:r>
      <w:r w:rsidRPr="008F489F">
        <w:rPr>
          <w:rFonts w:ascii="TimesNewRomanPSMT" w:hAnsi="TimesNewRomanPSMT"/>
          <w:color w:val="000000"/>
          <w:szCs w:val="24"/>
        </w:rPr>
        <w:t>. Darbo sutarčiai pasibaigus, visos su darbuotojo darbo santykiais susijusios išmokos</w:t>
      </w:r>
      <w:r w:rsidRPr="008F489F">
        <w:rPr>
          <w:rFonts w:ascii="TimesNewRomanPSMT" w:hAnsi="TimesNewRomanPSMT"/>
          <w:color w:val="000000"/>
        </w:rPr>
        <w:br/>
      </w:r>
      <w:r w:rsidRPr="008F489F">
        <w:rPr>
          <w:rFonts w:ascii="TimesNewRomanPSMT" w:hAnsi="TimesNewRomanPSMT"/>
          <w:color w:val="000000"/>
          <w:szCs w:val="24"/>
        </w:rPr>
        <w:t>išmokamos, kai nutraukiama darbo sutartis su darbuotoju.</w:t>
      </w:r>
    </w:p>
    <w:p w:rsidR="00CB7983" w:rsidRDefault="00BB7FA0" w:rsidP="00CB7983">
      <w:pPr>
        <w:pStyle w:val="Betarp"/>
        <w:jc w:val="both"/>
        <w:rPr>
          <w:rFonts w:ascii="TimesNewRomanPSMT" w:hAnsi="TimesNewRomanPSMT"/>
          <w:szCs w:val="24"/>
        </w:rPr>
      </w:pPr>
      <w:r>
        <w:rPr>
          <w:rFonts w:ascii="TimesNewRomanPSMT" w:hAnsi="TimesNewRomanPSMT"/>
          <w:color w:val="000000"/>
          <w:szCs w:val="24"/>
        </w:rPr>
        <w:t xml:space="preserve">         </w:t>
      </w:r>
      <w:r w:rsidR="00D83BDD" w:rsidRPr="006B5BE6">
        <w:rPr>
          <w:rFonts w:ascii="TimesNewRomanPSMT" w:hAnsi="TimesNewRomanPSMT"/>
          <w:szCs w:val="24"/>
        </w:rPr>
        <w:t>34</w:t>
      </w:r>
      <w:r w:rsidRPr="006B5BE6">
        <w:rPr>
          <w:rFonts w:ascii="TimesNewRomanPSMT" w:hAnsi="TimesNewRomanPSMT"/>
          <w:szCs w:val="24"/>
        </w:rPr>
        <w:t xml:space="preserve">. Esant darbuotojo prašymui, Įstaiga išduoda darbuotojui pažymą, </w:t>
      </w:r>
      <w:r w:rsidR="006B5BE6" w:rsidRPr="006B5BE6">
        <w:rPr>
          <w:rFonts w:ascii="TimesNewRomanPSMT" w:hAnsi="TimesNewRomanPSMT"/>
          <w:szCs w:val="24"/>
        </w:rPr>
        <w:t xml:space="preserve">apie darbą įstaigoje, </w:t>
      </w:r>
      <w:r w:rsidRPr="006B5BE6">
        <w:rPr>
          <w:rFonts w:ascii="TimesNewRomanPSMT" w:hAnsi="TimesNewRomanPSMT"/>
          <w:szCs w:val="24"/>
        </w:rPr>
        <w:t>kurioje nurodoma darbuotojo pareigos, kiek laiko jis dirbo,</w:t>
      </w:r>
      <w:r w:rsidRPr="006B5BE6">
        <w:rPr>
          <w:rFonts w:ascii="TimesNewRomanPSMT" w:hAnsi="TimesNewRomanPSMT"/>
        </w:rPr>
        <w:t xml:space="preserve"> </w:t>
      </w:r>
      <w:r w:rsidRPr="006B5BE6">
        <w:rPr>
          <w:rFonts w:ascii="TimesNewRomanPSMT" w:hAnsi="TimesNewRomanPSMT"/>
          <w:szCs w:val="24"/>
        </w:rPr>
        <w:t>darbo užmokesčio dydis.</w:t>
      </w:r>
    </w:p>
    <w:p w:rsidR="00CB7983" w:rsidRDefault="00CB7983" w:rsidP="00771CB8">
      <w:pPr>
        <w:pStyle w:val="Betarp"/>
        <w:jc w:val="center"/>
        <w:rPr>
          <w:rFonts w:ascii="TimesNewRomanPS-BoldMT" w:hAnsi="TimesNewRomanPS-BoldMT"/>
          <w:b/>
          <w:bCs/>
          <w:szCs w:val="24"/>
        </w:rPr>
      </w:pPr>
    </w:p>
    <w:p w:rsidR="00421D8A" w:rsidRPr="00421D8A" w:rsidRDefault="00421D8A" w:rsidP="00771CB8">
      <w:pPr>
        <w:pStyle w:val="Betarp"/>
        <w:jc w:val="center"/>
        <w:rPr>
          <w:rFonts w:ascii="TimesNewRomanPS-BoldMT" w:hAnsi="TimesNewRomanPS-BoldMT"/>
          <w:b/>
          <w:bCs/>
          <w:szCs w:val="24"/>
        </w:rPr>
      </w:pPr>
      <w:r w:rsidRPr="00421D8A">
        <w:rPr>
          <w:rFonts w:ascii="TimesNewRomanPS-BoldMT" w:hAnsi="TimesNewRomanPS-BoldMT"/>
          <w:b/>
          <w:bCs/>
          <w:szCs w:val="24"/>
        </w:rPr>
        <w:t>VIII SKYRIUS</w:t>
      </w:r>
    </w:p>
    <w:p w:rsidR="00144BA9" w:rsidRPr="00421D8A" w:rsidRDefault="008F489F" w:rsidP="00771CB8">
      <w:pPr>
        <w:pStyle w:val="Betarp"/>
        <w:jc w:val="center"/>
        <w:rPr>
          <w:rFonts w:ascii="TimesNewRomanPS-BoldMT" w:hAnsi="TimesNewRomanPS-BoldMT"/>
          <w:b/>
          <w:bCs/>
          <w:szCs w:val="24"/>
        </w:rPr>
      </w:pPr>
      <w:r w:rsidRPr="00421D8A">
        <w:rPr>
          <w:rFonts w:ascii="TimesNewRomanPS-BoldMT" w:hAnsi="TimesNewRomanPS-BoldMT"/>
          <w:b/>
          <w:bCs/>
          <w:szCs w:val="24"/>
        </w:rPr>
        <w:t>DARBAS NE VISO DARBO LAIKO SĄLYGOMIS</w:t>
      </w:r>
    </w:p>
    <w:p w:rsidR="008D0C2D" w:rsidRPr="00421D8A" w:rsidRDefault="008F489F" w:rsidP="002D4D01">
      <w:pPr>
        <w:pStyle w:val="Betarp"/>
        <w:jc w:val="both"/>
        <w:rPr>
          <w:b/>
        </w:rPr>
      </w:pPr>
      <w:r w:rsidRPr="008F489F">
        <w:rPr>
          <w:rFonts w:ascii="TimesNewRomanPS-BoldMT" w:hAnsi="TimesNewRomanPS-BoldMT"/>
          <w:b/>
          <w:bCs/>
          <w:color w:val="006600"/>
        </w:rPr>
        <w:br/>
      </w:r>
      <w:r w:rsidR="00421D8A">
        <w:rPr>
          <w:rFonts w:ascii="TimesNewRomanPSMT" w:hAnsi="TimesNewRomanPSMT"/>
          <w:color w:val="000000"/>
          <w:szCs w:val="24"/>
        </w:rPr>
        <w:t xml:space="preserve">          </w:t>
      </w:r>
      <w:r w:rsidR="00CE2E79">
        <w:rPr>
          <w:rFonts w:ascii="TimesNewRomanPSMT" w:hAnsi="TimesNewRomanPSMT"/>
          <w:color w:val="000000"/>
          <w:szCs w:val="24"/>
        </w:rPr>
        <w:t>35</w:t>
      </w:r>
      <w:r w:rsidRPr="008F489F">
        <w:rPr>
          <w:rFonts w:ascii="TimesNewRomanPSMT" w:hAnsi="TimesNewRomanPSMT"/>
          <w:color w:val="000000"/>
          <w:szCs w:val="24"/>
        </w:rPr>
        <w:t>. Darbas ne viso darbo laiko sąlygomis dirbantiems darbuotojams nesukelia ribojimų nustatant</w:t>
      </w:r>
      <w:r w:rsidR="00421D8A">
        <w:rPr>
          <w:rFonts w:ascii="TimesNewRomanPSMT" w:hAnsi="TimesNewRomanPSMT"/>
          <w:color w:val="000000"/>
        </w:rPr>
        <w:t xml:space="preserve"> </w:t>
      </w:r>
      <w:r w:rsidRPr="008F489F">
        <w:rPr>
          <w:rFonts w:ascii="TimesNewRomanPSMT" w:hAnsi="TimesNewRomanPSMT"/>
          <w:color w:val="000000"/>
          <w:szCs w:val="24"/>
        </w:rPr>
        <w:t>kasmetinių atostogų trukmę, apskaičiuojant darbo stažą, skiriant į aukštesnes pareigas, tobulinant</w:t>
      </w:r>
      <w:r w:rsidR="00421D8A">
        <w:rPr>
          <w:b/>
        </w:rPr>
        <w:t xml:space="preserve"> </w:t>
      </w:r>
      <w:r w:rsidRPr="008F489F">
        <w:rPr>
          <w:rFonts w:ascii="TimesNewRomanPSMT" w:hAnsi="TimesNewRomanPSMT"/>
          <w:color w:val="000000"/>
          <w:szCs w:val="24"/>
        </w:rPr>
        <w:t>kvalifikaciją, neapriboja kitų darbuotojo darbo teisių, palyginti su darbuotojais, kurie dirba tokį patį</w:t>
      </w:r>
      <w:r w:rsidR="00421D8A">
        <w:rPr>
          <w:rFonts w:ascii="TimesNewRomanPSMT" w:hAnsi="TimesNewRomanPSMT"/>
          <w:color w:val="000000"/>
        </w:rPr>
        <w:t xml:space="preserve"> </w:t>
      </w:r>
      <w:r w:rsidRPr="008F489F">
        <w:rPr>
          <w:rFonts w:ascii="TimesNewRomanPSMT" w:hAnsi="TimesNewRomanPSMT"/>
          <w:color w:val="000000"/>
          <w:szCs w:val="24"/>
        </w:rPr>
        <w:t>ar lygiavertį darbą viso darbo laiko sąlygomis, atsižvelgiant į darbo stažą, kvalifikaciją ir kitas</w:t>
      </w:r>
      <w:r w:rsidR="00421D8A">
        <w:rPr>
          <w:rFonts w:ascii="TimesNewRomanPSMT" w:hAnsi="TimesNewRomanPSMT"/>
          <w:color w:val="000000"/>
        </w:rPr>
        <w:t xml:space="preserve"> </w:t>
      </w:r>
      <w:r w:rsidRPr="008F489F">
        <w:rPr>
          <w:rFonts w:ascii="TimesNewRomanPSMT" w:hAnsi="TimesNewRomanPSMT"/>
          <w:color w:val="000000"/>
          <w:szCs w:val="24"/>
        </w:rPr>
        <w:t>aplinkybes.</w:t>
      </w:r>
    </w:p>
    <w:p w:rsidR="00421D8A" w:rsidRPr="00421D8A" w:rsidRDefault="008F489F" w:rsidP="00771CB8">
      <w:pPr>
        <w:pStyle w:val="Betarp"/>
        <w:jc w:val="center"/>
        <w:rPr>
          <w:rFonts w:ascii="TimesNewRomanPS-BoldMT" w:hAnsi="TimesNewRomanPS-BoldMT"/>
          <w:b/>
          <w:bCs/>
          <w:szCs w:val="24"/>
        </w:rPr>
      </w:pPr>
      <w:r w:rsidRPr="008F489F">
        <w:rPr>
          <w:rFonts w:ascii="TimesNewRomanPSMT" w:hAnsi="TimesNewRomanPSMT"/>
          <w:color w:val="000000"/>
        </w:rPr>
        <w:br/>
      </w:r>
      <w:r w:rsidR="00421D8A" w:rsidRPr="00421D8A">
        <w:rPr>
          <w:rFonts w:ascii="TimesNewRomanPS-BoldMT" w:hAnsi="TimesNewRomanPS-BoldMT"/>
          <w:b/>
          <w:bCs/>
          <w:szCs w:val="24"/>
        </w:rPr>
        <w:t>IX SKYRIUS</w:t>
      </w:r>
      <w:r w:rsidRPr="00421D8A">
        <w:rPr>
          <w:rFonts w:ascii="TimesNewRomanPS-BoldMT" w:hAnsi="TimesNewRomanPS-BoldMT"/>
          <w:b/>
          <w:bCs/>
          <w:szCs w:val="24"/>
        </w:rPr>
        <w:t xml:space="preserve"> </w:t>
      </w:r>
    </w:p>
    <w:p w:rsidR="008D0C2D" w:rsidRPr="00421D8A" w:rsidRDefault="008F489F" w:rsidP="00771CB8">
      <w:pPr>
        <w:pStyle w:val="Betarp"/>
        <w:jc w:val="center"/>
        <w:rPr>
          <w:rFonts w:ascii="TimesNewRomanPS-BoldMT" w:hAnsi="TimesNewRomanPS-BoldMT"/>
          <w:b/>
          <w:bCs/>
          <w:szCs w:val="24"/>
        </w:rPr>
      </w:pPr>
      <w:r w:rsidRPr="00421D8A">
        <w:rPr>
          <w:rFonts w:ascii="TimesNewRomanPS-BoldMT" w:hAnsi="TimesNewRomanPS-BoldMT"/>
          <w:b/>
          <w:bCs/>
          <w:szCs w:val="24"/>
        </w:rPr>
        <w:t>IŠSKAITYMAI IŠ PRISKAIČIUOTO DARBO UŽMOKESČIO</w:t>
      </w:r>
    </w:p>
    <w:p w:rsidR="002D4D01" w:rsidRDefault="008F489F" w:rsidP="002D4D01">
      <w:pPr>
        <w:pStyle w:val="Betarp"/>
        <w:jc w:val="both"/>
        <w:rPr>
          <w:rFonts w:ascii="TimesNewRomanPSMT" w:hAnsi="TimesNewRomanPSMT"/>
          <w:szCs w:val="24"/>
        </w:rPr>
      </w:pPr>
      <w:r w:rsidRPr="008F489F">
        <w:rPr>
          <w:rFonts w:ascii="TimesNewRomanPS-BoldMT" w:hAnsi="TimesNewRomanPS-BoldMT"/>
          <w:b/>
          <w:bCs/>
          <w:color w:val="006600"/>
        </w:rPr>
        <w:br/>
      </w:r>
      <w:r w:rsidR="00421D8A" w:rsidRPr="00E05DF4">
        <w:rPr>
          <w:rFonts w:ascii="TimesNewRomanPSMT" w:hAnsi="TimesNewRomanPSMT"/>
          <w:szCs w:val="24"/>
        </w:rPr>
        <w:t xml:space="preserve">           </w:t>
      </w:r>
      <w:r w:rsidR="00CE2E79">
        <w:rPr>
          <w:rFonts w:ascii="TimesNewRomanPSMT" w:hAnsi="TimesNewRomanPSMT"/>
          <w:szCs w:val="24"/>
        </w:rPr>
        <w:t>36</w:t>
      </w:r>
      <w:r w:rsidRPr="00E05DF4">
        <w:rPr>
          <w:rFonts w:ascii="TimesNewRomanPSMT" w:hAnsi="TimesNewRomanPSMT"/>
          <w:szCs w:val="24"/>
        </w:rPr>
        <w:t>. Išskaitos gali būti daromos šiais atvejais:</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.1. grąžinti perduotoms ir darbuotojo nepanaudotoms pagal paskirtį įstaigos pinigų</w:t>
      </w:r>
      <w:r>
        <w:rPr>
          <w:rFonts w:ascii="TimesNewRomanPSMT" w:hAnsi="TimesNewRomanPSMT"/>
          <w:color w:val="000000"/>
          <w:szCs w:val="24"/>
        </w:rPr>
        <w:t xml:space="preserve"> </w:t>
      </w:r>
      <w:r w:rsidR="008F489F" w:rsidRPr="008F489F">
        <w:rPr>
          <w:rFonts w:ascii="TimesNewRomanPSMT" w:hAnsi="TimesNewRomanPSMT"/>
          <w:color w:val="000000"/>
          <w:szCs w:val="24"/>
        </w:rPr>
        <w:t>sumoms;</w:t>
      </w:r>
      <w:r w:rsidR="008F489F" w:rsidRPr="008F489F">
        <w:rPr>
          <w:rFonts w:ascii="TimesNewRomanPSMT" w:hAnsi="TimesNewRomanPSMT"/>
          <w:color w:val="000000"/>
        </w:rPr>
        <w:br/>
      </w: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.2. grąžinti sumoms, permokėtoms dėl skaičiavimo klaidų;</w:t>
      </w:r>
    </w:p>
    <w:p w:rsidR="002D4D01" w:rsidRPr="00683B2B" w:rsidRDefault="00421D8A" w:rsidP="002D4D01">
      <w:pPr>
        <w:pStyle w:val="Betarp"/>
        <w:jc w:val="both"/>
        <w:rPr>
          <w:rFonts w:ascii="TimesNewRomanPSMT" w:hAnsi="TimesNewRomanPSMT"/>
          <w:szCs w:val="24"/>
        </w:rPr>
      </w:pPr>
      <w:r w:rsidRPr="00683B2B">
        <w:rPr>
          <w:rFonts w:ascii="TimesNewRomanPSMT" w:hAnsi="TimesNewRomanPSMT"/>
          <w:szCs w:val="24"/>
        </w:rPr>
        <w:t xml:space="preserve">           </w:t>
      </w:r>
      <w:r w:rsidR="00CE2E79" w:rsidRPr="00683B2B">
        <w:rPr>
          <w:rFonts w:ascii="TimesNewRomanPSMT" w:hAnsi="TimesNewRomanPSMT"/>
          <w:szCs w:val="24"/>
        </w:rPr>
        <w:t>36</w:t>
      </w:r>
      <w:r w:rsidR="008F489F" w:rsidRPr="00683B2B">
        <w:rPr>
          <w:rFonts w:ascii="TimesNewRomanPSMT" w:hAnsi="TimesNewRomanPSMT"/>
          <w:szCs w:val="24"/>
        </w:rPr>
        <w:t>.3. atlyginti žalai, kurią darbuotojas dėl savo kaltės padarė įstaigai, bet ne daugiau kaip jo trijų</w:t>
      </w:r>
      <w:r w:rsidRPr="00683B2B">
        <w:rPr>
          <w:rFonts w:ascii="TimesNewRomanPSMT" w:hAnsi="TimesNewRomanPSMT"/>
        </w:rPr>
        <w:t xml:space="preserve"> </w:t>
      </w:r>
      <w:r w:rsidR="008F489F" w:rsidRPr="00683B2B">
        <w:rPr>
          <w:rFonts w:ascii="TimesNewRomanPSMT" w:hAnsi="TimesNewRomanPSMT"/>
          <w:szCs w:val="24"/>
        </w:rPr>
        <w:t>vidutinio darbo užmokesčio dydžio, o jeigu žala padaryta dėl darbuotojo didelio neatsargumo – ne</w:t>
      </w:r>
      <w:r w:rsidRPr="00683B2B">
        <w:rPr>
          <w:rFonts w:ascii="TimesNewRomanPSMT" w:hAnsi="TimesNewRomanPSMT"/>
        </w:rPr>
        <w:t xml:space="preserve"> </w:t>
      </w:r>
      <w:r w:rsidR="008F489F" w:rsidRPr="00683B2B">
        <w:rPr>
          <w:rFonts w:ascii="TimesNewRomanPSMT" w:hAnsi="TimesNewRomanPSMT"/>
          <w:szCs w:val="24"/>
        </w:rPr>
        <w:t>daugiau kaip jo šešių vidutinio darbo užmokesčio dydžio;</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.4. išskaičiuoti už telefoninius pokalbius, kai darbuotojas viršija pokalbiams nustatytą limitą;</w:t>
      </w:r>
      <w:r w:rsidR="008F489F" w:rsidRPr="008F489F">
        <w:rPr>
          <w:rFonts w:ascii="TimesNewRomanPSMT" w:hAnsi="TimesNewRomanPSMT"/>
          <w:color w:val="000000"/>
        </w:rPr>
        <w:br/>
      </w: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.5. išskaičiuoti atostoginiams už suteiktas atostogas, viršijančias įgytą teisę į visos trukmės ar</w:t>
      </w:r>
      <w:r>
        <w:rPr>
          <w:rFonts w:ascii="TimesNewRomanPSMT" w:hAnsi="TimesNewRomanPSMT"/>
          <w:color w:val="000000"/>
        </w:rPr>
        <w:t xml:space="preserve"> </w:t>
      </w:r>
      <w:r w:rsidR="008F489F" w:rsidRPr="008F489F">
        <w:rPr>
          <w:rFonts w:ascii="TimesNewRomanPSMT" w:hAnsi="TimesNewRomanPSMT"/>
          <w:color w:val="000000"/>
          <w:szCs w:val="24"/>
        </w:rPr>
        <w:t>dalies kasmetines atostogas, darbo sutartį nutraukus darbuotojo iniciatyva be svarbių priežasčių arba</w:t>
      </w:r>
      <w:r>
        <w:rPr>
          <w:rFonts w:ascii="TimesNewRomanPSMT" w:hAnsi="TimesNewRomanPSMT"/>
          <w:color w:val="000000"/>
        </w:rPr>
        <w:t xml:space="preserve"> </w:t>
      </w:r>
      <w:r w:rsidR="008F489F" w:rsidRPr="008F489F">
        <w:rPr>
          <w:rFonts w:ascii="TimesNewRomanPSMT" w:hAnsi="TimesNewRomanPSMT"/>
          <w:color w:val="000000"/>
          <w:szCs w:val="24"/>
        </w:rPr>
        <w:t>dėl darbuotojo kaltės darbdavio iniciatyva.</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 xml:space="preserve">.6. išskaičiuoti </w:t>
      </w:r>
      <w:r>
        <w:rPr>
          <w:rFonts w:ascii="TimesNewRomanPSMT" w:hAnsi="TimesNewRomanPSMT"/>
          <w:color w:val="000000"/>
          <w:szCs w:val="24"/>
        </w:rPr>
        <w:t xml:space="preserve">Įstaigos </w:t>
      </w:r>
      <w:r w:rsidR="008F489F" w:rsidRPr="008F489F">
        <w:rPr>
          <w:rFonts w:ascii="TimesNewRomanPSMT" w:hAnsi="TimesNewRomanPSMT"/>
          <w:color w:val="000000"/>
          <w:szCs w:val="24"/>
        </w:rPr>
        <w:t>turėtas išlaidas per paskutinius vienerius darbo metus, investuotas</w:t>
      </w:r>
      <w:r w:rsidR="008F489F" w:rsidRPr="008F489F">
        <w:rPr>
          <w:rFonts w:ascii="TimesNewRomanPSMT" w:hAnsi="TimesNewRomanPSMT"/>
          <w:color w:val="000000"/>
        </w:rPr>
        <w:br/>
      </w:r>
      <w:r w:rsidR="008F489F" w:rsidRPr="008F489F">
        <w:rPr>
          <w:rFonts w:ascii="TimesNewRomanPSMT" w:hAnsi="TimesNewRomanPSMT"/>
          <w:color w:val="000000"/>
          <w:szCs w:val="24"/>
        </w:rPr>
        <w:t>darbuotojo į mokymą, kvalifikacijos kėlimą, stažuotes ir kt.</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lang w:val="en-US"/>
        </w:rPr>
        <w:t>37</w:t>
      </w:r>
      <w:r w:rsidR="008F489F" w:rsidRPr="008F489F">
        <w:rPr>
          <w:rFonts w:ascii="TimesNewRomanPSMT" w:hAnsi="TimesNewRomanPSMT"/>
          <w:color w:val="000000"/>
          <w:szCs w:val="24"/>
        </w:rPr>
        <w:t>. Išskaita iš darbo užmokesčio atliekama ne vėliau kaip per vieną mėnesį nuo tos dienos, kurią</w:t>
      </w:r>
      <w:r>
        <w:rPr>
          <w:rFonts w:ascii="TimesNewRomanPSMT" w:hAnsi="TimesNewRomanPSMT"/>
          <w:color w:val="000000"/>
        </w:rPr>
        <w:t xml:space="preserve"> </w:t>
      </w:r>
      <w:r>
        <w:rPr>
          <w:rFonts w:ascii="TimesNewRomanPSMT" w:hAnsi="TimesNewRomanPSMT"/>
          <w:color w:val="000000"/>
          <w:szCs w:val="24"/>
        </w:rPr>
        <w:t xml:space="preserve">Įstaiga </w:t>
      </w:r>
      <w:r w:rsidR="008F489F" w:rsidRPr="008F489F">
        <w:rPr>
          <w:rFonts w:ascii="TimesNewRomanPSMT" w:hAnsi="TimesNewRomanPSMT"/>
          <w:color w:val="000000"/>
          <w:szCs w:val="24"/>
        </w:rPr>
        <w:t>sužinojo ar galėjo sužinoti apie atsiradusį išskaitos pagrindą, išskyrus tą atvejį, jei darbuotojas</w:t>
      </w:r>
      <w:r>
        <w:rPr>
          <w:rFonts w:ascii="TimesNewRomanPSMT" w:hAnsi="TimesNewRomanPSMT"/>
          <w:color w:val="000000"/>
        </w:rPr>
        <w:t xml:space="preserve"> </w:t>
      </w:r>
      <w:r>
        <w:rPr>
          <w:rFonts w:ascii="TimesNewRomanPSMT" w:hAnsi="TimesNewRomanPSMT"/>
          <w:color w:val="000000"/>
          <w:szCs w:val="24"/>
        </w:rPr>
        <w:t>sirgo.</w:t>
      </w:r>
    </w:p>
    <w:p w:rsidR="008D0C2D"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p>
    <w:p w:rsidR="00CE2E0A" w:rsidRDefault="00421D8A" w:rsidP="00CE2E0A">
      <w:pPr>
        <w:pStyle w:val="Betarp"/>
        <w:jc w:val="center"/>
        <w:rPr>
          <w:b/>
          <w:bCs/>
          <w:color w:val="000000"/>
          <w:szCs w:val="24"/>
        </w:rPr>
      </w:pPr>
      <w:r>
        <w:rPr>
          <w:b/>
          <w:bCs/>
          <w:color w:val="000000"/>
          <w:szCs w:val="24"/>
        </w:rPr>
        <w:t>X</w:t>
      </w:r>
      <w:r w:rsidR="008D0C2D" w:rsidRPr="008D0C2D">
        <w:rPr>
          <w:b/>
          <w:bCs/>
          <w:color w:val="000000"/>
          <w:szCs w:val="24"/>
        </w:rPr>
        <w:t xml:space="preserve"> SKYRIUS</w:t>
      </w:r>
      <w:r w:rsidR="008D0C2D" w:rsidRPr="008D0C2D">
        <w:rPr>
          <w:b/>
          <w:bCs/>
          <w:color w:val="000000"/>
        </w:rPr>
        <w:br/>
      </w:r>
      <w:r>
        <w:rPr>
          <w:b/>
          <w:bCs/>
          <w:color w:val="000000"/>
          <w:szCs w:val="24"/>
        </w:rPr>
        <w:t>MOKĖJIMAS UŽ</w:t>
      </w:r>
      <w:r w:rsidR="008D0C2D" w:rsidRPr="008D0C2D">
        <w:rPr>
          <w:b/>
          <w:bCs/>
          <w:color w:val="000000"/>
          <w:szCs w:val="24"/>
        </w:rPr>
        <w:t xml:space="preserve"> LIGOS LAIKOTARPIUS</w:t>
      </w:r>
    </w:p>
    <w:p w:rsidR="00CE2E0A" w:rsidRDefault="00CE2E0A" w:rsidP="00CE2E0A">
      <w:pPr>
        <w:pStyle w:val="Betarp"/>
        <w:jc w:val="center"/>
        <w:rPr>
          <w:color w:val="000000"/>
          <w:szCs w:val="24"/>
          <w:lang w:val="en-US"/>
        </w:rPr>
      </w:pPr>
    </w:p>
    <w:p w:rsidR="000A21A3" w:rsidRDefault="000A21A3" w:rsidP="00CE2E0A">
      <w:pPr>
        <w:pStyle w:val="Betarp"/>
        <w:jc w:val="center"/>
        <w:rPr>
          <w:rFonts w:eastAsia="Calibri"/>
          <w:szCs w:val="24"/>
        </w:rPr>
      </w:pPr>
      <w:r>
        <w:rPr>
          <w:color w:val="000000"/>
          <w:szCs w:val="24"/>
          <w:lang w:val="en-US"/>
        </w:rPr>
        <w:t xml:space="preserve">        </w:t>
      </w:r>
      <w:r w:rsidR="00CE2E79">
        <w:rPr>
          <w:color w:val="000000"/>
          <w:szCs w:val="24"/>
          <w:lang w:val="en-US"/>
        </w:rPr>
        <w:t>38</w:t>
      </w:r>
      <w:r w:rsidR="00421D8A">
        <w:rPr>
          <w:color w:val="000000"/>
          <w:szCs w:val="24"/>
          <w:lang w:val="en-US"/>
        </w:rPr>
        <w:t xml:space="preserve">. </w:t>
      </w:r>
      <w:r w:rsidR="008D0C2D" w:rsidRPr="008D0C2D">
        <w:rPr>
          <w:color w:val="000000"/>
          <w:szCs w:val="24"/>
        </w:rPr>
        <w:t xml:space="preserve">Už dvi pirmąsias ligos darbo dienas </w:t>
      </w:r>
      <w:r w:rsidR="00A169A3">
        <w:rPr>
          <w:color w:val="000000"/>
          <w:szCs w:val="24"/>
        </w:rPr>
        <w:t xml:space="preserve">Įstaigos darbuotojams </w:t>
      </w:r>
      <w:r w:rsidR="009D421D" w:rsidRPr="009D421D">
        <w:rPr>
          <w:rFonts w:eastAsia="Calibri"/>
          <w:szCs w:val="24"/>
        </w:rPr>
        <w:t xml:space="preserve">pašalpa negali būti didesnė negu </w:t>
      </w:r>
    </w:p>
    <w:p w:rsidR="00AF7B4B" w:rsidRPr="00CE2E0A" w:rsidRDefault="009D421D" w:rsidP="000A21A3">
      <w:pPr>
        <w:pStyle w:val="Betarp"/>
        <w:rPr>
          <w:b/>
          <w:bCs/>
          <w:color w:val="000000"/>
          <w:szCs w:val="24"/>
        </w:rPr>
      </w:pPr>
      <w:r w:rsidRPr="009D421D">
        <w:rPr>
          <w:rFonts w:eastAsia="Calibri"/>
          <w:szCs w:val="24"/>
        </w:rPr>
        <w:lastRenderedPageBreak/>
        <w:t xml:space="preserve">80 procentų gavėjo vidutinio darbo užmokesčio, apskaičiuoto Vyriausybės nustatyta tvarka. </w:t>
      </w:r>
    </w:p>
    <w:p w:rsidR="008D0C2D" w:rsidRPr="00AF7B4B" w:rsidRDefault="00AF7B4B" w:rsidP="00AF7B4B">
      <w:pPr>
        <w:autoSpaceDE w:val="0"/>
        <w:autoSpaceDN w:val="0"/>
        <w:adjustRightInd w:val="0"/>
        <w:spacing w:line="276" w:lineRule="auto"/>
        <w:jc w:val="both"/>
        <w:rPr>
          <w:rFonts w:eastAsia="Calibri"/>
          <w:color w:val="FF0000"/>
          <w:szCs w:val="24"/>
        </w:rPr>
      </w:pPr>
      <w:r>
        <w:rPr>
          <w:color w:val="000000"/>
          <w:szCs w:val="24"/>
        </w:rPr>
        <w:t xml:space="preserve">          </w:t>
      </w:r>
      <w:r w:rsidR="00CE2E79">
        <w:rPr>
          <w:color w:val="000000"/>
          <w:szCs w:val="24"/>
        </w:rPr>
        <w:t>39</w:t>
      </w:r>
      <w:r w:rsidR="00421D8A">
        <w:rPr>
          <w:color w:val="000000"/>
          <w:szCs w:val="24"/>
        </w:rPr>
        <w:t xml:space="preserve">. </w:t>
      </w:r>
      <w:r w:rsidR="008D0C2D" w:rsidRPr="008D0C2D">
        <w:rPr>
          <w:color w:val="000000"/>
          <w:szCs w:val="24"/>
        </w:rPr>
        <w:t>Pagrindas mokėti ligos išmoką yra nedarbingumo pažymėjimas, išduotas pagal</w:t>
      </w:r>
      <w:r w:rsidR="00A169A3">
        <w:rPr>
          <w:color w:val="000000"/>
        </w:rPr>
        <w:t xml:space="preserve"> </w:t>
      </w:r>
      <w:r w:rsidR="008D0C2D" w:rsidRPr="008D0C2D">
        <w:rPr>
          <w:color w:val="000000"/>
          <w:szCs w:val="24"/>
        </w:rPr>
        <w:t>sveikatos apsaugos ministro ir socialinės apsaugos ir darbo ministro tvirtinamas Elektroninių nedarbin</w:t>
      </w:r>
      <w:r w:rsidR="00A169A3">
        <w:rPr>
          <w:color w:val="000000"/>
          <w:szCs w:val="24"/>
        </w:rPr>
        <w:t>gumo pažymėjimų bei elektronini</w:t>
      </w:r>
      <w:r w:rsidR="008D0C2D" w:rsidRPr="008D0C2D">
        <w:rPr>
          <w:color w:val="000000"/>
          <w:szCs w:val="24"/>
        </w:rPr>
        <w:t>ų nėštumo ir gimdymo atostogų pažymėjimų išdavimo taisykles.</w:t>
      </w:r>
    </w:p>
    <w:p w:rsidR="00A169A3" w:rsidRPr="00A169A3" w:rsidRDefault="008F489F" w:rsidP="009D421D">
      <w:pPr>
        <w:pStyle w:val="Betarp"/>
        <w:jc w:val="center"/>
        <w:rPr>
          <w:rFonts w:ascii="TimesNewRomanPS-BoldMT" w:hAnsi="TimesNewRomanPS-BoldMT"/>
          <w:b/>
          <w:bCs/>
          <w:szCs w:val="24"/>
        </w:rPr>
      </w:pPr>
      <w:r w:rsidRPr="008F489F">
        <w:rPr>
          <w:rFonts w:ascii="TimesNewRomanPSMT" w:hAnsi="TimesNewRomanPSMT"/>
          <w:color w:val="000000"/>
        </w:rPr>
        <w:br/>
      </w:r>
      <w:r w:rsidR="00A169A3" w:rsidRPr="00A169A3">
        <w:rPr>
          <w:rFonts w:ascii="TimesNewRomanPS-BoldMT" w:hAnsi="TimesNewRomanPS-BoldMT"/>
          <w:b/>
          <w:bCs/>
          <w:szCs w:val="24"/>
        </w:rPr>
        <w:t>XI SKYRIUS</w:t>
      </w:r>
    </w:p>
    <w:p w:rsidR="008D0C2D" w:rsidRPr="00A169A3" w:rsidRDefault="008F489F" w:rsidP="00771CB8">
      <w:pPr>
        <w:pStyle w:val="Betarp"/>
        <w:jc w:val="center"/>
        <w:rPr>
          <w:rFonts w:ascii="TimesNewRomanPS-BoldMT" w:hAnsi="TimesNewRomanPS-BoldMT"/>
          <w:b/>
          <w:bCs/>
          <w:szCs w:val="24"/>
        </w:rPr>
      </w:pPr>
      <w:r w:rsidRPr="00A169A3">
        <w:rPr>
          <w:rFonts w:ascii="TimesNewRomanPS-BoldMT" w:hAnsi="TimesNewRomanPS-BoldMT"/>
          <w:b/>
          <w:bCs/>
          <w:szCs w:val="24"/>
        </w:rPr>
        <w:t xml:space="preserve"> KASMETINIŲ ATOSTOGŲ APMOKĖJIMAS</w:t>
      </w:r>
    </w:p>
    <w:p w:rsidR="008D0C2D" w:rsidRDefault="008D0C2D" w:rsidP="00A169A3">
      <w:pPr>
        <w:pStyle w:val="Betarp"/>
        <w:rPr>
          <w:rFonts w:ascii="TimesNewRomanPS-BoldMT" w:hAnsi="TimesNewRomanPS-BoldMT"/>
          <w:b/>
          <w:bCs/>
          <w:color w:val="006600"/>
          <w:szCs w:val="24"/>
        </w:rPr>
      </w:pPr>
    </w:p>
    <w:p w:rsidR="002D4D01" w:rsidRDefault="00A169A3" w:rsidP="002D4D01">
      <w:pPr>
        <w:pStyle w:val="Betarp"/>
        <w:jc w:val="both"/>
        <w:rPr>
          <w:rStyle w:val="fontstyle01"/>
          <w:color w:val="auto"/>
        </w:rPr>
      </w:pPr>
      <w:r>
        <w:rPr>
          <w:rStyle w:val="fontstyle01"/>
          <w:color w:val="auto"/>
        </w:rPr>
        <w:t xml:space="preserve">           4</w:t>
      </w:r>
      <w:r w:rsidR="00CE2E79">
        <w:rPr>
          <w:rStyle w:val="fontstyle01"/>
          <w:color w:val="auto"/>
        </w:rPr>
        <w:t>0</w:t>
      </w:r>
      <w:r w:rsidR="008D0C2D" w:rsidRPr="00A169A3">
        <w:rPr>
          <w:rStyle w:val="fontstyle01"/>
          <w:color w:val="auto"/>
        </w:rPr>
        <w:t>. Kasmetinės atostogos – tai kalendorinės dienos, suteikiamos darbuotojams pailsėti ir</w:t>
      </w:r>
      <w:r w:rsidR="008D0C2D" w:rsidRPr="00A169A3">
        <w:br/>
      </w:r>
      <w:r w:rsidR="008D0C2D" w:rsidRPr="00A169A3">
        <w:rPr>
          <w:rStyle w:val="fontstyle01"/>
          <w:color w:val="auto"/>
        </w:rPr>
        <w:t>atstatyti darbingumą, paliekant darbo vietą (pareigas) ir mokant vidutinį darbo užmokestį.</w:t>
      </w:r>
      <w:r w:rsidR="008D0C2D" w:rsidRPr="00A169A3">
        <w:br/>
      </w:r>
      <w:r>
        <w:rPr>
          <w:rStyle w:val="fontstyle01"/>
          <w:color w:val="auto"/>
        </w:rPr>
        <w:t xml:space="preserve">          4</w:t>
      </w:r>
      <w:r w:rsidR="00CE2E79">
        <w:rPr>
          <w:rStyle w:val="fontstyle01"/>
          <w:color w:val="auto"/>
        </w:rPr>
        <w:t>1</w:t>
      </w:r>
      <w:r w:rsidR="008D0C2D" w:rsidRPr="00A169A3">
        <w:rPr>
          <w:rStyle w:val="fontstyle01"/>
          <w:color w:val="auto"/>
        </w:rPr>
        <w:t xml:space="preserve">. Kasmetinių minimali atostogų trukmė – 20 darbo dienų, kita atostogų trukmė (pailgintos, papildomos, nemokamos atostogos) </w:t>
      </w:r>
      <w:r>
        <w:rPr>
          <w:rFonts w:ascii="TimesNewRomanPSMT" w:hAnsi="TimesNewRomanPSMT"/>
          <w:color w:val="000000"/>
          <w:szCs w:val="24"/>
        </w:rPr>
        <w:t>Įstaigos</w:t>
      </w:r>
      <w:r w:rsidRPr="00A169A3">
        <w:rPr>
          <w:rStyle w:val="fontstyle01"/>
          <w:color w:val="auto"/>
        </w:rPr>
        <w:t xml:space="preserve"> </w:t>
      </w:r>
      <w:r w:rsidR="008D0C2D" w:rsidRPr="00A169A3">
        <w:rPr>
          <w:rStyle w:val="fontstyle01"/>
          <w:color w:val="auto"/>
        </w:rPr>
        <w:t>darbuotojams numatoma Lietuvos Respublikos Vyriausybės teisės aktais ir DK nuostatomis.</w:t>
      </w:r>
    </w:p>
    <w:p w:rsidR="002D4D01" w:rsidRDefault="00027C22" w:rsidP="002D4D01">
      <w:pPr>
        <w:pStyle w:val="Betarp"/>
        <w:jc w:val="both"/>
        <w:rPr>
          <w:rStyle w:val="fontstyle01"/>
          <w:color w:val="auto"/>
        </w:rPr>
      </w:pPr>
      <w:r>
        <w:rPr>
          <w:rStyle w:val="fontstyle01"/>
          <w:color w:val="auto"/>
        </w:rPr>
        <w:t xml:space="preserve">          4</w:t>
      </w:r>
      <w:r w:rsidR="00CE2E79">
        <w:rPr>
          <w:rStyle w:val="fontstyle01"/>
          <w:color w:val="auto"/>
        </w:rPr>
        <w:t>2</w:t>
      </w:r>
      <w:r w:rsidR="008D0C2D" w:rsidRPr="00A169A3">
        <w:rPr>
          <w:rStyle w:val="fontstyle01"/>
          <w:color w:val="auto"/>
        </w:rPr>
        <w:t>. Darbuotojams, dirbantiems ne visą darbo dieną arba ne visą darbo savaitę, atostogos</w:t>
      </w:r>
      <w:r w:rsidR="008D0C2D" w:rsidRPr="00A169A3">
        <w:br/>
      </w:r>
      <w:r w:rsidR="008D0C2D" w:rsidRPr="00A169A3">
        <w:rPr>
          <w:rStyle w:val="fontstyle01"/>
          <w:color w:val="auto"/>
        </w:rPr>
        <w:t>netrumpinamos.</w:t>
      </w:r>
      <w:r w:rsidR="008D0C2D" w:rsidRPr="00A169A3">
        <w:br/>
      </w:r>
      <w:r>
        <w:rPr>
          <w:rStyle w:val="fontstyle01"/>
          <w:color w:val="auto"/>
        </w:rPr>
        <w:t xml:space="preserve">          </w:t>
      </w:r>
      <w:r w:rsidR="00CE2E79">
        <w:rPr>
          <w:rStyle w:val="fontstyle01"/>
          <w:color w:val="auto"/>
        </w:rPr>
        <w:t>43</w:t>
      </w:r>
      <w:r w:rsidR="008D0C2D" w:rsidRPr="00A169A3">
        <w:rPr>
          <w:rStyle w:val="fontstyle01"/>
          <w:color w:val="auto"/>
        </w:rPr>
        <w:t>. Už pirmuosius darbo metus atostogos gali būti suteikiamos po 6 mėnesių nepertrauktojo darbo stažo</w:t>
      </w:r>
      <w:r>
        <w:rPr>
          <w:rStyle w:val="fontstyle01"/>
          <w:color w:val="auto"/>
        </w:rPr>
        <w:t xml:space="preserve"> </w:t>
      </w:r>
      <w:r>
        <w:rPr>
          <w:rFonts w:ascii="TimesNewRomanPSMT" w:hAnsi="TimesNewRomanPSMT"/>
          <w:color w:val="000000"/>
          <w:szCs w:val="24"/>
        </w:rPr>
        <w:t>Įstaigoje</w:t>
      </w:r>
      <w:r w:rsidR="008D0C2D" w:rsidRPr="00A169A3">
        <w:rPr>
          <w:rStyle w:val="fontstyle01"/>
          <w:color w:val="auto"/>
        </w:rPr>
        <w:t>, bet ne vėliau kaip iki darbo metų pabaigos. Atostogos už antrus ir</w:t>
      </w:r>
      <w:r>
        <w:t xml:space="preserve"> </w:t>
      </w:r>
      <w:r w:rsidR="008D0C2D" w:rsidRPr="00A169A3">
        <w:rPr>
          <w:rStyle w:val="fontstyle01"/>
          <w:color w:val="auto"/>
        </w:rPr>
        <w:t>paskesnius darbo metus suteikiamos pagal atostogų grafikus bei tarpusavio susitarimu. Kasmetinių</w:t>
      </w:r>
      <w:r>
        <w:t xml:space="preserve"> </w:t>
      </w:r>
      <w:r w:rsidR="008D0C2D" w:rsidRPr="00A169A3">
        <w:rPr>
          <w:rStyle w:val="fontstyle01"/>
          <w:color w:val="auto"/>
        </w:rPr>
        <w:t xml:space="preserve">atostogų suteikimo grafikas yra tvirtinamas </w:t>
      </w:r>
      <w:r>
        <w:rPr>
          <w:rFonts w:ascii="TimesNewRomanPSMT" w:hAnsi="TimesNewRomanPSMT"/>
          <w:color w:val="000000"/>
          <w:szCs w:val="24"/>
        </w:rPr>
        <w:t>Įstaigos</w:t>
      </w:r>
      <w:r w:rsidRPr="00A169A3">
        <w:rPr>
          <w:rStyle w:val="fontstyle01"/>
          <w:color w:val="auto"/>
        </w:rPr>
        <w:t xml:space="preserve"> </w:t>
      </w:r>
      <w:r w:rsidR="008D0C2D" w:rsidRPr="00A169A3">
        <w:rPr>
          <w:rStyle w:val="fontstyle01"/>
          <w:color w:val="auto"/>
        </w:rPr>
        <w:t>direktoriaus įsakymu.</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44</w:t>
      </w:r>
      <w:r w:rsidR="008D0C2D" w:rsidRPr="00A169A3">
        <w:rPr>
          <w:rStyle w:val="fontstyle01"/>
          <w:color w:val="auto"/>
        </w:rPr>
        <w:t>. Atostogos dalimis suteikiamos šalims susitarus. Viena iš atostogų dalių negali būti</w:t>
      </w:r>
      <w:r>
        <w:t xml:space="preserve"> </w:t>
      </w:r>
      <w:r w:rsidR="008D0C2D" w:rsidRPr="00A169A3">
        <w:rPr>
          <w:rStyle w:val="fontstyle01"/>
          <w:color w:val="auto"/>
        </w:rPr>
        <w:t>trumpesnė kaip 14 kalendorinių dienų.</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45</w:t>
      </w:r>
      <w:r>
        <w:rPr>
          <w:rStyle w:val="fontstyle01"/>
          <w:color w:val="auto"/>
        </w:rPr>
        <w:t xml:space="preserve">. </w:t>
      </w:r>
      <w:r w:rsidR="008D0C2D" w:rsidRPr="00A169A3">
        <w:rPr>
          <w:rStyle w:val="fontstyle01"/>
          <w:color w:val="auto"/>
        </w:rPr>
        <w:t>Atšaukti iš atostogų leidžiama tik darbuotojui sutikus. Nepanaudota atostogų dalis</w:t>
      </w:r>
      <w:r>
        <w:t xml:space="preserve"> </w:t>
      </w:r>
      <w:r w:rsidR="008D0C2D" w:rsidRPr="00A169A3">
        <w:rPr>
          <w:rStyle w:val="fontstyle01"/>
          <w:color w:val="auto"/>
        </w:rPr>
        <w:t>turi būti suteikiama kitu darbo metų laiku arba prijungiama prie kitų darbo metų atostogų.</w:t>
      </w:r>
      <w:r w:rsidR="008D0C2D" w:rsidRPr="00A169A3">
        <w:br/>
      </w:r>
      <w:r>
        <w:rPr>
          <w:rStyle w:val="fontstyle01"/>
          <w:color w:val="auto"/>
        </w:rPr>
        <w:t xml:space="preserve">         </w:t>
      </w:r>
      <w:r w:rsidR="00CE2E79">
        <w:rPr>
          <w:rStyle w:val="fontstyle01"/>
          <w:color w:val="auto"/>
        </w:rPr>
        <w:t>46</w:t>
      </w:r>
      <w:r w:rsidR="008D0C2D" w:rsidRPr="00A169A3">
        <w:rPr>
          <w:rStyle w:val="fontstyle01"/>
          <w:color w:val="auto"/>
        </w:rPr>
        <w:t>. Atleidžiant darbuotoją iš darbo (išskyrus atvejus, kai atleidžiama dėl jo kaltės),</w:t>
      </w:r>
      <w:r>
        <w:t xml:space="preserve"> </w:t>
      </w:r>
      <w:r w:rsidR="008D0C2D" w:rsidRPr="00A169A3">
        <w:rPr>
          <w:rStyle w:val="fontstyle01"/>
          <w:color w:val="auto"/>
        </w:rPr>
        <w:t>nepanaudotos atostogos jo pageidavimu suteikiamos nukeliant atleidimo datą.</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47</w:t>
      </w:r>
      <w:r w:rsidR="008D0C2D" w:rsidRPr="00A169A3">
        <w:rPr>
          <w:rStyle w:val="fontstyle01"/>
          <w:color w:val="auto"/>
        </w:rPr>
        <w:t xml:space="preserve">. Atostogų laiku darbuotojui garantuojamas vidutinis darbo užmokestis. </w:t>
      </w:r>
      <w:r w:rsidRPr="00A169A3">
        <w:rPr>
          <w:rFonts w:ascii="TimesNewRomanPSMT" w:hAnsi="TimesNewRomanPSMT"/>
          <w:szCs w:val="24"/>
        </w:rPr>
        <w:t>Atostoginiai išmokami ne vėliau kaip paskutinę darbo dieną prieš kasmetinių atostogų</w:t>
      </w:r>
      <w:r>
        <w:rPr>
          <w:rFonts w:ascii="TimesNewRomanPSMT" w:hAnsi="TimesNewRomanPSMT"/>
        </w:rPr>
        <w:t xml:space="preserve"> </w:t>
      </w:r>
      <w:r w:rsidRPr="00A169A3">
        <w:rPr>
          <w:rFonts w:ascii="TimesNewRomanPSMT" w:hAnsi="TimesNewRomanPSMT"/>
          <w:szCs w:val="24"/>
        </w:rPr>
        <w:t xml:space="preserve">pradžią. </w:t>
      </w:r>
      <w:r w:rsidR="008D0C2D" w:rsidRPr="00A169A3">
        <w:rPr>
          <w:rStyle w:val="fontstyle01"/>
          <w:color w:val="auto"/>
        </w:rPr>
        <w:t>Kai darbuotojui suteikiamos trumpesnės nei 14 dienų atostogos</w:t>
      </w:r>
      <w:r>
        <w:rPr>
          <w:rStyle w:val="fontstyle01"/>
          <w:color w:val="auto"/>
        </w:rPr>
        <w:t xml:space="preserve">, </w:t>
      </w:r>
      <w:r w:rsidR="008D0C2D" w:rsidRPr="00A169A3">
        <w:rPr>
          <w:rStyle w:val="fontstyle01"/>
          <w:color w:val="auto"/>
        </w:rPr>
        <w:t>darbuotojui prašant atostoginiai gali būti išmokami ir su jam priskaičiuotu atitinkamo mėnesio darbo užmokesčiu.</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 xml:space="preserve">  48</w:t>
      </w:r>
      <w:r w:rsidR="008D0C2D" w:rsidRPr="00A169A3">
        <w:rPr>
          <w:rStyle w:val="fontstyle01"/>
          <w:color w:val="auto"/>
        </w:rPr>
        <w:t>. Draudžiama darbuotojams pakeisti atostogas pinigine kompensacija. Pasibaigus</w:t>
      </w:r>
      <w:r w:rsidR="008D0C2D" w:rsidRPr="00A169A3">
        <w:br/>
      </w:r>
      <w:r w:rsidR="008D0C2D" w:rsidRPr="00A169A3">
        <w:rPr>
          <w:rStyle w:val="fontstyle01"/>
          <w:color w:val="auto"/>
        </w:rPr>
        <w:t>darbo santykiams, darbuotojui gali būti suteiktos atostogos arba, kai darbuotojas jų nepageidauja,</w:t>
      </w:r>
      <w:r w:rsidR="008D0C2D" w:rsidRPr="00A169A3">
        <w:br/>
      </w:r>
      <w:r w:rsidR="008D0C2D" w:rsidRPr="00A169A3">
        <w:rPr>
          <w:rStyle w:val="fontstyle01"/>
          <w:color w:val="auto"/>
        </w:rPr>
        <w:t>išmokama piniginė kompensacija. Piniginė kompensacija už nepanaudotas atostogas išmokama, kai</w:t>
      </w:r>
      <w:r w:rsidR="008D0C2D" w:rsidRPr="00A169A3">
        <w:br/>
      </w:r>
      <w:r w:rsidR="008D0C2D" w:rsidRPr="00A169A3">
        <w:rPr>
          <w:rStyle w:val="fontstyle01"/>
          <w:color w:val="auto"/>
        </w:rPr>
        <w:t>nutraukiama darbo sutartis, neatsižvelgiant į jos terminą.</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49</w:t>
      </w:r>
      <w:r w:rsidR="008D0C2D" w:rsidRPr="00A169A3">
        <w:rPr>
          <w:rStyle w:val="fontstyle01"/>
          <w:color w:val="auto"/>
        </w:rPr>
        <w:t>. Piniginė kompensacija už nepanaudotas atostogas apskaičiuojama nepanaudotų</w:t>
      </w:r>
      <w:r>
        <w:t xml:space="preserve"> </w:t>
      </w:r>
      <w:r w:rsidR="008D0C2D" w:rsidRPr="00A169A3">
        <w:rPr>
          <w:rStyle w:val="fontstyle01"/>
          <w:color w:val="auto"/>
        </w:rPr>
        <w:t>atostogų kalendorinių dienų skaičių padauginus iš metinio darbo dienų koeficiento ir iš darbuotojo</w:t>
      </w:r>
      <w:r>
        <w:t xml:space="preserve"> </w:t>
      </w:r>
      <w:r w:rsidR="008D0C2D" w:rsidRPr="00A169A3">
        <w:rPr>
          <w:rStyle w:val="fontstyle01"/>
          <w:color w:val="auto"/>
        </w:rPr>
        <w:t>vienos dienos vidutinio darbo užmokesčio.</w:t>
      </w:r>
    </w:p>
    <w:p w:rsidR="008D0C2D" w:rsidRPr="00A169A3" w:rsidRDefault="00027C22" w:rsidP="002D4D01">
      <w:pPr>
        <w:pStyle w:val="Betarp"/>
        <w:jc w:val="both"/>
        <w:rPr>
          <w:rFonts w:ascii="TimesNewRomanPS-BoldMT" w:hAnsi="TimesNewRomanPS-BoldMT"/>
          <w:b/>
          <w:bCs/>
          <w:szCs w:val="24"/>
        </w:rPr>
      </w:pPr>
      <w:r>
        <w:rPr>
          <w:rStyle w:val="fontstyle01"/>
          <w:color w:val="auto"/>
        </w:rPr>
        <w:t xml:space="preserve">          </w:t>
      </w:r>
      <w:r w:rsidR="00CE2E79">
        <w:rPr>
          <w:rStyle w:val="fontstyle01"/>
          <w:color w:val="auto"/>
        </w:rPr>
        <w:t>50</w:t>
      </w:r>
      <w:r w:rsidR="008D0C2D" w:rsidRPr="00A169A3">
        <w:rPr>
          <w:rStyle w:val="fontstyle01"/>
          <w:color w:val="auto"/>
        </w:rPr>
        <w:t>. Asmenys, dirbantys pagal darbo sutartį, gali turėti ne tik kasmetines, bet ir tikslines</w:t>
      </w:r>
      <w:r w:rsidR="008D0C2D" w:rsidRPr="00A169A3">
        <w:br/>
      </w:r>
      <w:r w:rsidR="008D0C2D" w:rsidRPr="00A169A3">
        <w:rPr>
          <w:rStyle w:val="fontstyle01"/>
          <w:color w:val="auto"/>
        </w:rPr>
        <w:t>atostogas: nėštumo ir gimdymo, vaiko priežiūros, mokymosi atostogas.</w:t>
      </w:r>
    </w:p>
    <w:p w:rsidR="008F489F" w:rsidRPr="00A169A3" w:rsidRDefault="008F489F" w:rsidP="00771CB8">
      <w:pPr>
        <w:pStyle w:val="Betarp"/>
        <w:jc w:val="center"/>
        <w:rPr>
          <w:b/>
        </w:rPr>
      </w:pPr>
    </w:p>
    <w:p w:rsidR="00A72ADE" w:rsidRPr="00771CB8" w:rsidRDefault="00027C22" w:rsidP="00771CB8">
      <w:pPr>
        <w:pStyle w:val="Betarp"/>
        <w:jc w:val="center"/>
        <w:rPr>
          <w:b/>
        </w:rPr>
      </w:pPr>
      <w:r>
        <w:rPr>
          <w:b/>
        </w:rPr>
        <w:t>XII</w:t>
      </w:r>
      <w:r w:rsidR="0056495C" w:rsidRPr="00771CB8">
        <w:rPr>
          <w:b/>
        </w:rPr>
        <w:t xml:space="preserve"> SKYRIUS</w:t>
      </w:r>
    </w:p>
    <w:p w:rsidR="00A72ADE" w:rsidRDefault="00AE0F90" w:rsidP="00771CB8">
      <w:pPr>
        <w:pStyle w:val="Betarp"/>
        <w:jc w:val="center"/>
        <w:rPr>
          <w:b/>
        </w:rPr>
      </w:pPr>
      <w:r w:rsidRPr="00771CB8">
        <w:rPr>
          <w:b/>
        </w:rPr>
        <w:t>BAIGIAMOSIOS NUOSTATO</w:t>
      </w:r>
      <w:r w:rsidR="00F62AA2" w:rsidRPr="00771CB8">
        <w:rPr>
          <w:b/>
        </w:rPr>
        <w:t>S</w:t>
      </w:r>
    </w:p>
    <w:p w:rsidR="00771CB8" w:rsidRDefault="00771CB8" w:rsidP="00771CB8">
      <w:pPr>
        <w:pStyle w:val="Betarp"/>
        <w:jc w:val="center"/>
        <w:rPr>
          <w:b/>
        </w:rPr>
      </w:pPr>
    </w:p>
    <w:p w:rsidR="002D4D01" w:rsidRDefault="00CE2E79" w:rsidP="002D4D01">
      <w:pPr>
        <w:pStyle w:val="Betarp"/>
        <w:ind w:firstLine="720"/>
        <w:jc w:val="both"/>
        <w:rPr>
          <w:rFonts w:ascii="TimesNewRomanPSMT" w:hAnsi="TimesNewRomanPSMT"/>
          <w:color w:val="000000"/>
          <w:szCs w:val="24"/>
        </w:rPr>
      </w:pPr>
      <w:r>
        <w:t>51</w:t>
      </w:r>
      <w:r w:rsidR="00473934">
        <w:t xml:space="preserve">. </w:t>
      </w:r>
      <w:r w:rsidR="008F489F" w:rsidRPr="008F489F">
        <w:rPr>
          <w:rFonts w:ascii="TimesNewRomanPSMT" w:hAnsi="TimesNewRomanPSMT"/>
          <w:color w:val="000000"/>
          <w:szCs w:val="24"/>
        </w:rPr>
        <w:t xml:space="preserve">Patvirtinta </w:t>
      </w:r>
      <w:r w:rsidR="00740401">
        <w:rPr>
          <w:rFonts w:ascii="TimesNewRomanPSMT" w:hAnsi="TimesNewRomanPSMT"/>
          <w:color w:val="000000"/>
          <w:szCs w:val="24"/>
        </w:rPr>
        <w:t>Darbuotojų darbo apmokėjimo tvarkos aprašas</w:t>
      </w:r>
      <w:r w:rsidR="00B723EE">
        <w:rPr>
          <w:rFonts w:ascii="TimesNewRomanPSMT" w:hAnsi="TimesNewRomanPSMT"/>
          <w:color w:val="000000"/>
          <w:szCs w:val="24"/>
        </w:rPr>
        <w:t xml:space="preserve"> </w:t>
      </w:r>
      <w:r w:rsidR="008F489F" w:rsidRPr="008F489F">
        <w:rPr>
          <w:rFonts w:ascii="TimesNewRomanPSMT" w:hAnsi="TimesNewRomanPSMT"/>
          <w:color w:val="000000"/>
          <w:szCs w:val="24"/>
        </w:rPr>
        <w:t>peržiūrima</w:t>
      </w:r>
      <w:r w:rsidR="00740401">
        <w:rPr>
          <w:rFonts w:ascii="TimesNewRomanPSMT" w:hAnsi="TimesNewRomanPSMT"/>
          <w:color w:val="000000"/>
          <w:szCs w:val="24"/>
        </w:rPr>
        <w:t>s</w:t>
      </w:r>
      <w:r w:rsidR="008F489F" w:rsidRPr="008F489F">
        <w:rPr>
          <w:rFonts w:ascii="TimesNewRomanPSMT" w:hAnsi="TimesNewRomanPSMT"/>
          <w:color w:val="000000"/>
          <w:szCs w:val="24"/>
        </w:rPr>
        <w:t xml:space="preserve"> pasikeitus teisės aktams arba esant kitiems aktualiems darbo</w:t>
      </w:r>
      <w:r w:rsidR="00306E3C">
        <w:rPr>
          <w:rFonts w:ascii="TimesNewRomanPSMT" w:hAnsi="TimesNewRomanPSMT"/>
          <w:color w:val="000000"/>
        </w:rPr>
        <w:t xml:space="preserve"> </w:t>
      </w:r>
      <w:r w:rsidR="008F489F" w:rsidRPr="008F489F">
        <w:rPr>
          <w:rFonts w:ascii="TimesNewRomanPSMT" w:hAnsi="TimesNewRomanPSMT"/>
          <w:color w:val="000000"/>
          <w:szCs w:val="24"/>
        </w:rPr>
        <w:t>apmokėjimo sistemos pokyčiams.</w:t>
      </w:r>
    </w:p>
    <w:p w:rsidR="002D4D01" w:rsidRDefault="00CE2E79" w:rsidP="002D4D01">
      <w:pPr>
        <w:pStyle w:val="Betarp"/>
        <w:ind w:firstLine="720"/>
        <w:jc w:val="both"/>
        <w:rPr>
          <w:rFonts w:ascii="TimesNewRomanPSMT" w:hAnsi="TimesNewRomanPSMT"/>
          <w:color w:val="000000"/>
          <w:szCs w:val="24"/>
        </w:rPr>
      </w:pPr>
      <w:r>
        <w:rPr>
          <w:rFonts w:ascii="TimesNewRomanPSMT" w:hAnsi="TimesNewRomanPSMT"/>
          <w:color w:val="000000"/>
          <w:szCs w:val="24"/>
        </w:rPr>
        <w:t>52</w:t>
      </w:r>
      <w:r w:rsidR="008F489F" w:rsidRPr="008F489F">
        <w:rPr>
          <w:rFonts w:ascii="TimesNewRomanPSMT" w:hAnsi="TimesNewRomanPSMT"/>
          <w:color w:val="000000"/>
          <w:szCs w:val="24"/>
        </w:rPr>
        <w:t xml:space="preserve">. </w:t>
      </w:r>
      <w:r w:rsidR="00B723EE">
        <w:rPr>
          <w:rFonts w:ascii="TimesNewRomanPSMT" w:hAnsi="TimesNewRomanPSMT"/>
          <w:color w:val="000000"/>
          <w:szCs w:val="24"/>
        </w:rPr>
        <w:t xml:space="preserve">Įstaiga </w:t>
      </w:r>
      <w:r w:rsidR="008F489F" w:rsidRPr="008F489F">
        <w:rPr>
          <w:rFonts w:ascii="TimesNewRomanPSMT" w:hAnsi="TimesNewRomanPSMT"/>
          <w:color w:val="000000"/>
          <w:szCs w:val="24"/>
        </w:rPr>
        <w:t xml:space="preserve">turi teisę iš dalies arba visiškai pakeisti šią tvarką. Visi </w:t>
      </w:r>
      <w:r w:rsidR="00740401">
        <w:rPr>
          <w:rFonts w:ascii="TimesNewRomanPSMT" w:hAnsi="TimesNewRomanPSMT"/>
          <w:color w:val="000000"/>
          <w:szCs w:val="24"/>
        </w:rPr>
        <w:t>Darbuotojų darbo apmokėjimo tvarkos aprašo</w:t>
      </w:r>
      <w:r w:rsidR="00306E3C">
        <w:rPr>
          <w:rFonts w:ascii="TimesNewRomanPSMT" w:hAnsi="TimesNewRomanPSMT"/>
          <w:color w:val="000000"/>
          <w:szCs w:val="24"/>
        </w:rPr>
        <w:t xml:space="preserve"> </w:t>
      </w:r>
      <w:r w:rsidR="008F489F" w:rsidRPr="008F489F">
        <w:rPr>
          <w:rFonts w:ascii="TimesNewRomanPSMT" w:hAnsi="TimesNewRomanPSMT"/>
          <w:color w:val="000000"/>
          <w:szCs w:val="24"/>
        </w:rPr>
        <w:t>pakeitimai derinami su</w:t>
      </w:r>
      <w:r w:rsidR="00306E3C">
        <w:rPr>
          <w:rFonts w:ascii="TimesNewRomanPSMT" w:hAnsi="TimesNewRomanPSMT"/>
          <w:color w:val="000000"/>
        </w:rPr>
        <w:t xml:space="preserve"> </w:t>
      </w:r>
      <w:r w:rsidR="00B723EE">
        <w:rPr>
          <w:rFonts w:ascii="TimesNewRomanPSMT" w:hAnsi="TimesNewRomanPSMT"/>
          <w:color w:val="000000"/>
          <w:szCs w:val="24"/>
        </w:rPr>
        <w:t xml:space="preserve">Įstaigos </w:t>
      </w:r>
      <w:r w:rsidR="008F489F" w:rsidRPr="008F489F">
        <w:rPr>
          <w:rFonts w:ascii="TimesNewRomanPSMT" w:hAnsi="TimesNewRomanPSMT"/>
          <w:color w:val="000000"/>
          <w:szCs w:val="24"/>
        </w:rPr>
        <w:t>Darbo taryba.</w:t>
      </w:r>
    </w:p>
    <w:p w:rsidR="00804168" w:rsidRPr="008E128C" w:rsidRDefault="00CE2E79" w:rsidP="002D4D01">
      <w:pPr>
        <w:pStyle w:val="Betarp"/>
        <w:ind w:firstLine="720"/>
        <w:jc w:val="both"/>
      </w:pPr>
      <w:r>
        <w:rPr>
          <w:rFonts w:ascii="TimesNewRomanPSMT" w:hAnsi="TimesNewRomanPSMT"/>
          <w:color w:val="000000"/>
          <w:szCs w:val="24"/>
          <w:lang w:val="en-US"/>
        </w:rPr>
        <w:t>53</w:t>
      </w:r>
      <w:r w:rsidR="008F489F" w:rsidRPr="008F489F">
        <w:rPr>
          <w:rFonts w:ascii="TimesNewRomanPSMT" w:hAnsi="TimesNewRomanPSMT"/>
          <w:color w:val="000000"/>
          <w:szCs w:val="24"/>
        </w:rPr>
        <w:t xml:space="preserve">. Su </w:t>
      </w:r>
      <w:r w:rsidR="00740401">
        <w:rPr>
          <w:rFonts w:ascii="TimesNewRomanPSMT" w:hAnsi="TimesNewRomanPSMT"/>
          <w:color w:val="000000"/>
          <w:szCs w:val="24"/>
        </w:rPr>
        <w:t>Darbuotojų darbo apmokėjimo tvarkos aprašu</w:t>
      </w:r>
      <w:r w:rsidR="00306E3C">
        <w:rPr>
          <w:rFonts w:ascii="TimesNewRomanPSMT" w:hAnsi="TimesNewRomanPSMT"/>
          <w:color w:val="000000"/>
          <w:szCs w:val="24"/>
        </w:rPr>
        <w:t xml:space="preserve"> </w:t>
      </w:r>
      <w:r w:rsidR="008F489F" w:rsidRPr="008F489F">
        <w:rPr>
          <w:rFonts w:ascii="TimesNewRomanPSMT" w:hAnsi="TimesNewRomanPSMT"/>
          <w:color w:val="000000"/>
          <w:szCs w:val="24"/>
        </w:rPr>
        <w:t>darbuotojai ir kiti atsa</w:t>
      </w:r>
      <w:r w:rsidR="00306E3C">
        <w:rPr>
          <w:rFonts w:ascii="TimesNewRomanPSMT" w:hAnsi="TimesNewRomanPSMT"/>
          <w:color w:val="000000"/>
          <w:szCs w:val="24"/>
        </w:rPr>
        <w:t xml:space="preserve">kingi asmenys </w:t>
      </w:r>
      <w:r w:rsidR="00306E3C" w:rsidRPr="008E128C">
        <w:rPr>
          <w:rFonts w:ascii="TimesNewRomanPSMT" w:hAnsi="TimesNewRomanPSMT"/>
          <w:szCs w:val="24"/>
        </w:rPr>
        <w:t xml:space="preserve">yra supažindinami </w:t>
      </w:r>
      <w:r w:rsidR="002D4D01" w:rsidRPr="008E128C">
        <w:rPr>
          <w:rFonts w:ascii="TimesNewRomanPSMT" w:hAnsi="TimesNewRomanPSMT"/>
          <w:szCs w:val="24"/>
        </w:rPr>
        <w:t>išsiunčiant į kiekvieno darbuotojo elektroninius paštus. Darbuotojai</w:t>
      </w:r>
      <w:r w:rsidR="008F489F" w:rsidRPr="008E128C">
        <w:rPr>
          <w:rFonts w:ascii="TimesNewRomanPSMT" w:hAnsi="TimesNewRomanPSMT"/>
          <w:szCs w:val="24"/>
        </w:rPr>
        <w:t xml:space="preserve"> privalo</w:t>
      </w:r>
      <w:r w:rsidR="00306E3C" w:rsidRPr="008E128C">
        <w:rPr>
          <w:rFonts w:ascii="TimesNewRomanPSMT" w:hAnsi="TimesNewRomanPSMT"/>
        </w:rPr>
        <w:t xml:space="preserve"> </w:t>
      </w:r>
      <w:r w:rsidR="008F489F" w:rsidRPr="008E128C">
        <w:rPr>
          <w:rFonts w:ascii="TimesNewRomanPSMT" w:hAnsi="TimesNewRomanPSMT"/>
          <w:szCs w:val="24"/>
        </w:rPr>
        <w:t>laikytis joje nustatytų įpareigojimų, o atlikdami darbo funkcijas, ja vadovautis.</w:t>
      </w:r>
    </w:p>
    <w:p w:rsidR="002D4D01" w:rsidRPr="008E128C" w:rsidRDefault="00306E3C" w:rsidP="002D4D01">
      <w:pPr>
        <w:pStyle w:val="Betarp"/>
        <w:jc w:val="both"/>
        <w:rPr>
          <w:rStyle w:val="fontstyle01"/>
          <w:color w:val="auto"/>
        </w:rPr>
      </w:pPr>
      <w:r w:rsidRPr="008E128C">
        <w:rPr>
          <w:rStyle w:val="fontstyle01"/>
          <w:color w:val="auto"/>
        </w:rPr>
        <w:t xml:space="preserve">            </w:t>
      </w:r>
      <w:r w:rsidR="00CE2E79" w:rsidRPr="008E128C">
        <w:rPr>
          <w:rStyle w:val="fontstyle01"/>
          <w:color w:val="auto"/>
        </w:rPr>
        <w:t>54</w:t>
      </w:r>
      <w:r w:rsidR="00804168" w:rsidRPr="008E128C">
        <w:rPr>
          <w:rStyle w:val="fontstyle01"/>
          <w:color w:val="auto"/>
        </w:rPr>
        <w:t>. Asmenys, rengiantys darbo užmokesčio apskaičiavimą skirtingoms darbuotojų</w:t>
      </w:r>
      <w:r w:rsidR="00804168" w:rsidRPr="008E128C">
        <w:br/>
      </w:r>
      <w:r w:rsidR="00804168" w:rsidRPr="008E128C">
        <w:rPr>
          <w:rStyle w:val="fontstyle01"/>
          <w:color w:val="auto"/>
        </w:rPr>
        <w:t>kategorijoms, yra atsakingi ir už atitinkamą duomenų bazės kaupimą, reikiamų dokumentų pildymą,</w:t>
      </w:r>
      <w:r w:rsidR="00804168" w:rsidRPr="008E128C">
        <w:br/>
      </w:r>
      <w:r w:rsidR="00804168" w:rsidRPr="008E128C">
        <w:rPr>
          <w:rStyle w:val="fontstyle01"/>
          <w:color w:val="auto"/>
        </w:rPr>
        <w:lastRenderedPageBreak/>
        <w:t>reikiamų ataskaitų pateikimą bei dokumentų saugojimą ir perdavimą į archyvą, vadovaujantis nustatyta dokumentų archyvavimo tvarka.</w:t>
      </w:r>
    </w:p>
    <w:p w:rsidR="002D4D01" w:rsidRPr="008E128C" w:rsidRDefault="00306E3C" w:rsidP="002D4D01">
      <w:pPr>
        <w:pStyle w:val="Betarp"/>
        <w:jc w:val="both"/>
        <w:rPr>
          <w:rStyle w:val="fontstyle01"/>
          <w:color w:val="auto"/>
        </w:rPr>
      </w:pPr>
      <w:r w:rsidRPr="008E128C">
        <w:rPr>
          <w:rStyle w:val="fontstyle01"/>
          <w:color w:val="auto"/>
        </w:rPr>
        <w:t xml:space="preserve">           </w:t>
      </w:r>
      <w:r w:rsidR="00CE2E79" w:rsidRPr="008E128C">
        <w:rPr>
          <w:rStyle w:val="fontstyle01"/>
          <w:color w:val="auto"/>
        </w:rPr>
        <w:t>55</w:t>
      </w:r>
      <w:r w:rsidR="00804168" w:rsidRPr="008E128C">
        <w:rPr>
          <w:rStyle w:val="fontstyle01"/>
          <w:color w:val="auto"/>
        </w:rPr>
        <w:t>. Atsiskaitymo lapeliai darbuotojams pateikiami kiekvieną mėnesį</w:t>
      </w:r>
      <w:r w:rsidR="00577A0D" w:rsidRPr="008E128C">
        <w:rPr>
          <w:rStyle w:val="fontstyle01"/>
          <w:color w:val="auto"/>
        </w:rPr>
        <w:t xml:space="preserve"> į </w:t>
      </w:r>
      <w:r w:rsidR="00AF7B4B" w:rsidRPr="008E128C">
        <w:rPr>
          <w:rStyle w:val="fontstyle01"/>
          <w:color w:val="auto"/>
        </w:rPr>
        <w:t>darbuotojų elektroninius paštus</w:t>
      </w:r>
      <w:r w:rsidR="00804168" w:rsidRPr="008E128C">
        <w:rPr>
          <w:rStyle w:val="fontstyle01"/>
          <w:color w:val="auto"/>
        </w:rPr>
        <w:t>.</w:t>
      </w:r>
    </w:p>
    <w:p w:rsidR="00306E3C" w:rsidRDefault="00306E3C" w:rsidP="002D4D01">
      <w:pPr>
        <w:pStyle w:val="Betarp"/>
        <w:jc w:val="both"/>
        <w:rPr>
          <w:rStyle w:val="fontstyle01"/>
          <w:color w:val="auto"/>
        </w:rPr>
      </w:pPr>
      <w:r>
        <w:rPr>
          <w:rStyle w:val="fontstyle01"/>
          <w:color w:val="auto"/>
        </w:rPr>
        <w:t xml:space="preserve">           </w:t>
      </w:r>
      <w:r w:rsidR="00CE2E79">
        <w:rPr>
          <w:rStyle w:val="fontstyle01"/>
          <w:color w:val="auto"/>
        </w:rPr>
        <w:t>56</w:t>
      </w:r>
      <w:r w:rsidR="00804168" w:rsidRPr="00306E3C">
        <w:rPr>
          <w:rStyle w:val="fontstyle01"/>
          <w:color w:val="auto"/>
        </w:rPr>
        <w:t xml:space="preserve">. </w:t>
      </w:r>
      <w:r>
        <w:rPr>
          <w:rStyle w:val="fontstyle01"/>
          <w:color w:val="auto"/>
        </w:rPr>
        <w:t xml:space="preserve">Įstaigos </w:t>
      </w:r>
      <w:r w:rsidR="00804168" w:rsidRPr="00306E3C">
        <w:rPr>
          <w:rStyle w:val="fontstyle01"/>
          <w:color w:val="auto"/>
        </w:rPr>
        <w:t>darbuotojų darbo užmokestis, priemokos ir kiti su darbo santykiais susiję</w:t>
      </w:r>
      <w:r w:rsidR="00804168" w:rsidRPr="00306E3C">
        <w:br/>
      </w:r>
      <w:r w:rsidR="00804168" w:rsidRPr="00306E3C">
        <w:rPr>
          <w:rStyle w:val="fontstyle01"/>
          <w:color w:val="auto"/>
        </w:rPr>
        <w:t>mokėjimai planuojami neviršijant asignavimo sąmatų darbo užmokesčio fondo.</w:t>
      </w:r>
    </w:p>
    <w:p w:rsidR="00771CB8" w:rsidRDefault="008F489F" w:rsidP="00306E3C">
      <w:pPr>
        <w:pStyle w:val="Betarp"/>
        <w:jc w:val="center"/>
      </w:pPr>
      <w:r w:rsidRPr="00306E3C">
        <w:rPr>
          <w:rFonts w:ascii="TimesNewRomanPSMT" w:hAnsi="TimesNewRomanPSMT"/>
        </w:rPr>
        <w:br/>
      </w:r>
      <w:r w:rsidRPr="008F489F">
        <w:rPr>
          <w:rFonts w:ascii="TimesNewRomanPSMT" w:hAnsi="TimesNewRomanPSMT"/>
          <w:color w:val="000000"/>
          <w:szCs w:val="24"/>
        </w:rPr>
        <w:t>_________________________</w:t>
      </w:r>
      <w:r w:rsidR="00306E3C">
        <w:rPr>
          <w:rFonts w:ascii="TimesNewRomanPSMT" w:hAnsi="TimesNewRomanPSMT"/>
          <w:color w:val="000000"/>
          <w:szCs w:val="24"/>
        </w:rPr>
        <w:t>_________________</w:t>
      </w:r>
    </w:p>
    <w:p w:rsidR="00E6079E" w:rsidRDefault="00E6079E" w:rsidP="00E6079E">
      <w:pPr>
        <w:pStyle w:val="Betarp"/>
        <w:jc w:val="both"/>
      </w:pPr>
    </w:p>
    <w:p w:rsidR="00C77E86" w:rsidRDefault="00C77E86" w:rsidP="00E6079E">
      <w:pPr>
        <w:rPr>
          <w:rFonts w:eastAsiaTheme="minorHAnsi"/>
          <w:szCs w:val="24"/>
        </w:rPr>
      </w:pPr>
      <w:r>
        <w:rPr>
          <w:rFonts w:eastAsiaTheme="minorHAnsi"/>
          <w:szCs w:val="24"/>
        </w:rPr>
        <w:t>PRITARTA</w:t>
      </w:r>
    </w:p>
    <w:p w:rsidR="00E6079E" w:rsidRPr="00E6079E" w:rsidRDefault="00E6079E" w:rsidP="00E6079E">
      <w:pPr>
        <w:rPr>
          <w:rFonts w:eastAsiaTheme="minorHAnsi"/>
          <w:szCs w:val="24"/>
        </w:rPr>
      </w:pPr>
      <w:r>
        <w:rPr>
          <w:rFonts w:eastAsiaTheme="minorHAnsi"/>
          <w:szCs w:val="24"/>
        </w:rPr>
        <w:t>Gargždų lopšelio-darželio „Naminukas</w:t>
      </w:r>
      <w:r w:rsidRPr="00E6079E">
        <w:rPr>
          <w:rFonts w:eastAsiaTheme="minorHAnsi"/>
          <w:szCs w:val="24"/>
        </w:rPr>
        <w:t xml:space="preserve">“ </w:t>
      </w:r>
    </w:p>
    <w:p w:rsidR="00C77E86" w:rsidRPr="00E128E9" w:rsidRDefault="00C77E86" w:rsidP="00E6079E">
      <w:pPr>
        <w:rPr>
          <w:rFonts w:eastAsiaTheme="minorHAnsi"/>
          <w:szCs w:val="24"/>
        </w:rPr>
      </w:pPr>
      <w:r w:rsidRPr="00E128E9">
        <w:rPr>
          <w:rFonts w:eastAsiaTheme="minorHAnsi"/>
          <w:szCs w:val="24"/>
        </w:rPr>
        <w:t>D</w:t>
      </w:r>
      <w:r w:rsidR="003652BC" w:rsidRPr="00E128E9">
        <w:rPr>
          <w:rFonts w:eastAsiaTheme="minorHAnsi"/>
          <w:szCs w:val="24"/>
        </w:rPr>
        <w:t>arbo tarybos 2022 m. rugpjūčio</w:t>
      </w:r>
      <w:r w:rsidRPr="00E128E9">
        <w:rPr>
          <w:rFonts w:eastAsiaTheme="minorHAnsi"/>
          <w:szCs w:val="24"/>
        </w:rPr>
        <w:t xml:space="preserve"> </w:t>
      </w:r>
      <w:r w:rsidR="003652BC" w:rsidRPr="00E128E9">
        <w:rPr>
          <w:rFonts w:eastAsiaTheme="minorHAnsi"/>
          <w:szCs w:val="24"/>
        </w:rPr>
        <w:t>31</w:t>
      </w:r>
      <w:r w:rsidR="00EC72F6" w:rsidRPr="00E128E9">
        <w:rPr>
          <w:rFonts w:eastAsiaTheme="minorHAnsi"/>
          <w:szCs w:val="24"/>
        </w:rPr>
        <w:t xml:space="preserve"> </w:t>
      </w:r>
      <w:r w:rsidRPr="00E128E9">
        <w:rPr>
          <w:rFonts w:eastAsiaTheme="minorHAnsi"/>
          <w:szCs w:val="24"/>
        </w:rPr>
        <w:t xml:space="preserve">d. </w:t>
      </w:r>
    </w:p>
    <w:p w:rsidR="00E6079E" w:rsidRPr="00E128E9" w:rsidRDefault="00C77E86" w:rsidP="00E6079E">
      <w:pPr>
        <w:rPr>
          <w:rFonts w:eastAsiaTheme="minorHAnsi"/>
          <w:szCs w:val="24"/>
        </w:rPr>
      </w:pPr>
      <w:r w:rsidRPr="00E128E9">
        <w:rPr>
          <w:rFonts w:eastAsiaTheme="minorHAnsi"/>
          <w:szCs w:val="24"/>
        </w:rPr>
        <w:t xml:space="preserve">protokoliniu nutarimu Nr. </w:t>
      </w:r>
      <w:r w:rsidR="003652BC" w:rsidRPr="00E128E9">
        <w:rPr>
          <w:rFonts w:eastAsiaTheme="minorHAnsi"/>
          <w:szCs w:val="24"/>
        </w:rPr>
        <w:t>DT-2</w:t>
      </w:r>
    </w:p>
    <w:p w:rsidR="00E6079E" w:rsidRDefault="00E6079E" w:rsidP="00E6079E">
      <w:pPr>
        <w:rPr>
          <w:rFonts w:eastAsiaTheme="minorHAnsi"/>
          <w:szCs w:val="24"/>
        </w:rPr>
      </w:pPr>
    </w:p>
    <w:p w:rsidR="00E6079E" w:rsidRPr="00771CB8" w:rsidRDefault="00E6079E" w:rsidP="00E6079E">
      <w:pPr>
        <w:pStyle w:val="Betarp"/>
        <w:jc w:val="both"/>
        <w:sectPr w:rsidR="00E6079E" w:rsidRPr="00771CB8" w:rsidSect="0045376F">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709" w:left="1701" w:header="706" w:footer="706" w:gutter="0"/>
          <w:cols w:space="1296"/>
          <w:titlePg/>
          <w:docGrid w:linePitch="326"/>
        </w:sectPr>
      </w:pPr>
    </w:p>
    <w:p w:rsidR="00D410DE" w:rsidRPr="00D410DE" w:rsidRDefault="00D410DE" w:rsidP="00D410DE">
      <w:pPr>
        <w:jc w:val="center"/>
        <w:rPr>
          <w:kern w:val="24"/>
          <w:szCs w:val="24"/>
          <w:lang w:eastAsia="lt-LT"/>
        </w:rPr>
      </w:pPr>
      <w:r>
        <w:rPr>
          <w:kern w:val="24"/>
          <w:szCs w:val="24"/>
          <w:lang w:eastAsia="lt-LT"/>
        </w:rPr>
        <w:lastRenderedPageBreak/>
        <w:t xml:space="preserve">                                                               </w:t>
      </w:r>
      <w:r w:rsidR="009C452D">
        <w:rPr>
          <w:kern w:val="24"/>
          <w:szCs w:val="24"/>
          <w:lang w:eastAsia="lt-LT"/>
        </w:rPr>
        <w:t xml:space="preserve">   </w:t>
      </w:r>
      <w:r>
        <w:rPr>
          <w:kern w:val="24"/>
          <w:szCs w:val="24"/>
          <w:lang w:eastAsia="lt-LT"/>
        </w:rPr>
        <w:t>Gargždų lopšelio-darželio „ N</w:t>
      </w:r>
      <w:r w:rsidRPr="00D410DE">
        <w:rPr>
          <w:kern w:val="24"/>
          <w:szCs w:val="24"/>
          <w:lang w:eastAsia="lt-LT"/>
        </w:rPr>
        <w:t>aminukas“</w:t>
      </w:r>
    </w:p>
    <w:p w:rsidR="00D410DE" w:rsidRPr="00D410DE" w:rsidRDefault="00D410DE" w:rsidP="00D410DE">
      <w:pPr>
        <w:jc w:val="center"/>
        <w:rPr>
          <w:caps/>
        </w:rPr>
      </w:pPr>
      <w:r>
        <w:t xml:space="preserve">                                                                            „D</w:t>
      </w:r>
      <w:r w:rsidRPr="00D410DE">
        <w:t xml:space="preserve">arbuotojų darbo apmokėjimo </w:t>
      </w:r>
      <w:r>
        <w:t>tvarkos aprašo“</w:t>
      </w:r>
    </w:p>
    <w:p w:rsidR="00D410DE" w:rsidRPr="00D410DE" w:rsidRDefault="00D410DE" w:rsidP="00D410DE">
      <w:pPr>
        <w:jc w:val="center"/>
        <w:rPr>
          <w:caps/>
        </w:rPr>
      </w:pPr>
      <w:r>
        <w:t xml:space="preserve">                  </w:t>
      </w:r>
      <w:r w:rsidR="00687AD2">
        <w:t xml:space="preserve">1 </w:t>
      </w:r>
      <w:r>
        <w:t xml:space="preserve">priedas </w:t>
      </w:r>
    </w:p>
    <w:p w:rsidR="00D410DE" w:rsidRDefault="00D410DE" w:rsidP="00687AD2">
      <w:pPr>
        <w:pStyle w:val="Betarp"/>
      </w:pPr>
    </w:p>
    <w:p w:rsidR="00D410DE" w:rsidRPr="00907250" w:rsidRDefault="00D410DE" w:rsidP="00D410DE">
      <w:pPr>
        <w:pStyle w:val="Betarp"/>
        <w:jc w:val="center"/>
        <w:rPr>
          <w:b/>
        </w:rPr>
      </w:pPr>
      <w:r w:rsidRPr="00907250">
        <w:rPr>
          <w:b/>
        </w:rPr>
        <w:t>Lopšelio-darželio darbuotojų pareigybių sąrašas</w:t>
      </w:r>
    </w:p>
    <w:p w:rsidR="00D410DE" w:rsidRDefault="00D410DE" w:rsidP="002B7B27">
      <w:pPr>
        <w:pStyle w:val="Betarp"/>
      </w:pPr>
    </w:p>
    <w:tbl>
      <w:tblPr>
        <w:tblStyle w:val="Lentelstinklelis"/>
        <w:tblW w:w="9523" w:type="dxa"/>
        <w:tblLook w:val="04A0" w:firstRow="1" w:lastRow="0" w:firstColumn="1" w:lastColumn="0" w:noHBand="0" w:noVBand="1"/>
      </w:tblPr>
      <w:tblGrid>
        <w:gridCol w:w="2666"/>
        <w:gridCol w:w="2798"/>
        <w:gridCol w:w="1389"/>
        <w:gridCol w:w="763"/>
        <w:gridCol w:w="1907"/>
      </w:tblGrid>
      <w:tr w:rsidR="00D83D79" w:rsidRPr="00D410DE" w:rsidTr="00C70A49">
        <w:tc>
          <w:tcPr>
            <w:tcW w:w="2666"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Pareigos</w:t>
            </w:r>
          </w:p>
        </w:tc>
        <w:tc>
          <w:tcPr>
            <w:tcW w:w="2798"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Pareigų pavadinimas pagal klasifikatorių</w:t>
            </w:r>
          </w:p>
        </w:tc>
        <w:tc>
          <w:tcPr>
            <w:tcW w:w="1389"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Kodas</w:t>
            </w:r>
          </w:p>
        </w:tc>
        <w:tc>
          <w:tcPr>
            <w:tcW w:w="763"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Lygis</w:t>
            </w:r>
          </w:p>
        </w:tc>
        <w:tc>
          <w:tcPr>
            <w:tcW w:w="1907"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Grupė</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Direktorius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sz w:val="24"/>
              </w:rPr>
              <w:t>Vaikų darželio direktorius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134101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AA080F">
            <w:pPr>
              <w:pStyle w:val="Default"/>
              <w:rPr>
                <w:rFonts w:ascii="Times New Roman" w:hAnsi="Times New Roman" w:cs="Times New Roman"/>
                <w:sz w:val="24"/>
              </w:rPr>
            </w:pPr>
            <w:r>
              <w:rPr>
                <w:rFonts w:ascii="Times New Roman" w:hAnsi="Times New Roman" w:cs="Times New Roman"/>
                <w:sz w:val="24"/>
              </w:rPr>
              <w:t>Biudžetinės įstaigos vadovai</w:t>
            </w:r>
            <w:r w:rsidR="00D410DE">
              <w:rPr>
                <w:rFonts w:ascii="Times New Roman" w:hAnsi="Times New Roman" w:cs="Times New Roman"/>
                <w:sz w:val="24"/>
              </w:rPr>
              <w:t xml:space="preserve"> ir</w:t>
            </w:r>
            <w:r>
              <w:rPr>
                <w:rFonts w:ascii="Times New Roman" w:hAnsi="Times New Roman" w:cs="Times New Roman"/>
                <w:sz w:val="24"/>
              </w:rPr>
              <w:t xml:space="preserve"> jų pavaduotojai </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Direktoriaus pavaduotojas ugdymui</w:t>
            </w:r>
          </w:p>
        </w:tc>
        <w:tc>
          <w:tcPr>
            <w:tcW w:w="2798" w:type="dxa"/>
          </w:tcPr>
          <w:p w:rsidR="00D410DE" w:rsidRPr="00D410DE" w:rsidRDefault="00952AD5" w:rsidP="00F86839">
            <w:pPr>
              <w:pStyle w:val="Default"/>
              <w:rPr>
                <w:rFonts w:ascii="Times New Roman" w:hAnsi="Times New Roman" w:cs="Times New Roman"/>
                <w:sz w:val="24"/>
              </w:rPr>
            </w:pPr>
            <w:r w:rsidRPr="00D410DE">
              <w:rPr>
                <w:rFonts w:ascii="Times New Roman" w:hAnsi="Times New Roman" w:cs="Times New Roman"/>
                <w:sz w:val="24"/>
              </w:rPr>
              <w:t>Švietimo įstaigos vadovas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112036</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AA080F">
            <w:pPr>
              <w:pStyle w:val="Default"/>
              <w:rPr>
                <w:rFonts w:ascii="Times New Roman" w:hAnsi="Times New Roman" w:cs="Times New Roman"/>
                <w:sz w:val="24"/>
              </w:rPr>
            </w:pPr>
            <w:r>
              <w:rPr>
                <w:rFonts w:ascii="Times New Roman" w:hAnsi="Times New Roman" w:cs="Times New Roman"/>
                <w:sz w:val="24"/>
              </w:rPr>
              <w:t xml:space="preserve">Biudžetinės įstaigos vadovai ir jų pavaduotojai </w:t>
            </w:r>
          </w:p>
        </w:tc>
      </w:tr>
      <w:tr w:rsidR="00D83D79" w:rsidRPr="00D410DE" w:rsidTr="00C70A49">
        <w:tc>
          <w:tcPr>
            <w:tcW w:w="2666" w:type="dxa"/>
          </w:tcPr>
          <w:p w:rsidR="00D410DE" w:rsidRPr="00D410DE" w:rsidRDefault="00596911" w:rsidP="00F86839">
            <w:pPr>
              <w:pStyle w:val="Default"/>
              <w:rPr>
                <w:rFonts w:ascii="Times New Roman" w:hAnsi="Times New Roman" w:cs="Times New Roman"/>
                <w:color w:val="auto"/>
                <w:sz w:val="24"/>
              </w:rPr>
            </w:pPr>
            <w:r>
              <w:rPr>
                <w:rFonts w:ascii="Times New Roman" w:hAnsi="Times New Roman" w:cs="Times New Roman"/>
                <w:color w:val="auto"/>
                <w:sz w:val="24"/>
              </w:rPr>
              <w:t>Priešmokyklinio ugdymo</w:t>
            </w:r>
            <w:r w:rsidR="00A33C12">
              <w:rPr>
                <w:rFonts w:ascii="Times New Roman" w:hAnsi="Times New Roman" w:cs="Times New Roman"/>
                <w:color w:val="auto"/>
                <w:sz w:val="24"/>
              </w:rPr>
              <w:t xml:space="preserve"> mokytojas</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Priešmokyklinio ugdymo pedagogas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234202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33C12" w:rsidP="00F86839">
            <w:pPr>
              <w:pStyle w:val="Default"/>
              <w:rPr>
                <w:rFonts w:ascii="Times New Roman" w:hAnsi="Times New Roman" w:cs="Times New Roman"/>
                <w:color w:val="auto"/>
                <w:sz w:val="24"/>
              </w:rPr>
            </w:pPr>
            <w:r>
              <w:rPr>
                <w:rFonts w:ascii="Times New Roman" w:hAnsi="Times New Roman" w:cs="Times New Roman"/>
                <w:color w:val="auto"/>
                <w:sz w:val="24"/>
              </w:rPr>
              <w:t>Ikimokyklinio ugdymo mokytojas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color w:val="auto"/>
                <w:sz w:val="24"/>
              </w:rPr>
              <w:t>Ikimokyklinio ugdymo mokytojas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2342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33C12" w:rsidP="00F86839">
            <w:pPr>
              <w:pStyle w:val="Default"/>
              <w:rPr>
                <w:rFonts w:ascii="Times New Roman" w:hAnsi="Times New Roman" w:cs="Times New Roman"/>
                <w:color w:val="auto"/>
                <w:sz w:val="24"/>
              </w:rPr>
            </w:pPr>
            <w:r>
              <w:rPr>
                <w:rFonts w:ascii="Times New Roman" w:hAnsi="Times New Roman" w:cs="Times New Roman"/>
                <w:color w:val="auto"/>
                <w:sz w:val="24"/>
              </w:rPr>
              <w:t>Meninio ugdymo mokytojas</w:t>
            </w:r>
          </w:p>
        </w:tc>
        <w:tc>
          <w:tcPr>
            <w:tcW w:w="2798" w:type="dxa"/>
          </w:tcPr>
          <w:p w:rsidR="00D410DE" w:rsidRPr="00D410DE" w:rsidRDefault="00952AD5" w:rsidP="00F86839">
            <w:pPr>
              <w:pStyle w:val="Default"/>
              <w:rPr>
                <w:rFonts w:ascii="Times New Roman" w:hAnsi="Times New Roman" w:cs="Times New Roman"/>
                <w:color w:val="auto"/>
                <w:sz w:val="24"/>
              </w:rPr>
            </w:pPr>
            <w:r>
              <w:rPr>
                <w:rFonts w:ascii="Times New Roman" w:hAnsi="Times New Roman" w:cs="Times New Roman"/>
                <w:color w:val="auto"/>
                <w:sz w:val="24"/>
              </w:rPr>
              <w:t>Neformaliojo švietimo m</w:t>
            </w:r>
            <w:r w:rsidR="00D410DE" w:rsidRPr="00D410DE">
              <w:rPr>
                <w:rFonts w:ascii="Times New Roman" w:hAnsi="Times New Roman" w:cs="Times New Roman"/>
                <w:color w:val="auto"/>
                <w:sz w:val="24"/>
              </w:rPr>
              <w:t>eninio ugdymo mokytojas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2355</w:t>
            </w:r>
            <w:r w:rsidR="00D410DE" w:rsidRPr="00D410DE">
              <w:rPr>
                <w:rFonts w:ascii="Times New Roman" w:hAnsi="Times New Roman" w:cs="Times New Roman"/>
                <w:sz w:val="24"/>
              </w:rPr>
              <w:t>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539D7" w:rsidP="00F86839">
            <w:pPr>
              <w:pStyle w:val="Default"/>
              <w:rPr>
                <w:rFonts w:ascii="Times New Roman" w:hAnsi="Times New Roman" w:cs="Times New Roman"/>
                <w:color w:val="auto"/>
                <w:sz w:val="24"/>
              </w:rPr>
            </w:pPr>
            <w:r>
              <w:rPr>
                <w:rFonts w:ascii="Times New Roman" w:hAnsi="Times New Roman" w:cs="Times New Roman"/>
                <w:color w:val="auto"/>
                <w:sz w:val="24"/>
              </w:rPr>
              <w:t>Pagalbos vaikui specialistas (l</w:t>
            </w:r>
            <w:r w:rsidR="00D410DE" w:rsidRPr="00D410DE">
              <w:rPr>
                <w:rFonts w:ascii="Times New Roman" w:hAnsi="Times New Roman" w:cs="Times New Roman"/>
                <w:color w:val="auto"/>
                <w:sz w:val="24"/>
              </w:rPr>
              <w:t>ogopedas</w:t>
            </w:r>
            <w:r>
              <w:rPr>
                <w:rFonts w:ascii="Times New Roman" w:hAnsi="Times New Roman" w:cs="Times New Roman"/>
                <w:color w:val="auto"/>
                <w:sz w:val="24"/>
              </w:rPr>
              <w:t>)</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Logopedas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235202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539D7" w:rsidP="00F86839">
            <w:pPr>
              <w:pStyle w:val="Default"/>
              <w:rPr>
                <w:rFonts w:ascii="Times New Roman" w:hAnsi="Times New Roman" w:cs="Times New Roman"/>
                <w:color w:val="auto"/>
                <w:sz w:val="24"/>
              </w:rPr>
            </w:pPr>
            <w:r>
              <w:rPr>
                <w:rFonts w:ascii="Times New Roman" w:hAnsi="Times New Roman" w:cs="Times New Roman"/>
                <w:color w:val="auto"/>
                <w:sz w:val="24"/>
              </w:rPr>
              <w:t>Pagalbos vaikui specialistas (s</w:t>
            </w:r>
            <w:r w:rsidR="00D410DE" w:rsidRPr="00D410DE">
              <w:rPr>
                <w:rFonts w:ascii="Times New Roman" w:hAnsi="Times New Roman" w:cs="Times New Roman"/>
                <w:color w:val="auto"/>
                <w:sz w:val="24"/>
              </w:rPr>
              <w:t xml:space="preserve">pec. </w:t>
            </w:r>
            <w:r w:rsidR="00F01CFE">
              <w:rPr>
                <w:rFonts w:ascii="Times New Roman" w:hAnsi="Times New Roman" w:cs="Times New Roman"/>
                <w:color w:val="auto"/>
                <w:sz w:val="24"/>
              </w:rPr>
              <w:t>p</w:t>
            </w:r>
            <w:r w:rsidR="00D410DE" w:rsidRPr="00D410DE">
              <w:rPr>
                <w:rFonts w:ascii="Times New Roman" w:hAnsi="Times New Roman" w:cs="Times New Roman"/>
                <w:color w:val="auto"/>
                <w:sz w:val="24"/>
              </w:rPr>
              <w:t>edagogas</w:t>
            </w:r>
            <w:r>
              <w:rPr>
                <w:rFonts w:ascii="Times New Roman" w:hAnsi="Times New Roman" w:cs="Times New Roman"/>
                <w:color w:val="auto"/>
                <w:sz w:val="24"/>
              </w:rPr>
              <w:t>)</w:t>
            </w:r>
          </w:p>
        </w:tc>
        <w:tc>
          <w:tcPr>
            <w:tcW w:w="2798"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w:t>
            </w:r>
            <w:r w:rsidR="00952AD5">
              <w:rPr>
                <w:rFonts w:ascii="Times New Roman" w:hAnsi="Times New Roman" w:cs="Times New Roman"/>
                <w:sz w:val="24"/>
              </w:rPr>
              <w:t>cialusis</w:t>
            </w:r>
            <w:r w:rsidR="00D410DE" w:rsidRPr="00D410DE">
              <w:rPr>
                <w:rFonts w:ascii="Times New Roman" w:hAnsi="Times New Roman" w:cs="Times New Roman"/>
                <w:sz w:val="24"/>
              </w:rPr>
              <w:t xml:space="preserve"> pedagogas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235201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Direktoriaus pavaduotojas ūkio reikalams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sz w:val="24"/>
              </w:rPr>
              <w:t>Ūkvedys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515101</w:t>
            </w:r>
          </w:p>
        </w:tc>
        <w:tc>
          <w:tcPr>
            <w:tcW w:w="763" w:type="dxa"/>
          </w:tcPr>
          <w:p w:rsidR="00D410DE" w:rsidRPr="00D410DE" w:rsidRDefault="003652BC" w:rsidP="00F86839">
            <w:pPr>
              <w:pStyle w:val="Default"/>
              <w:jc w:val="center"/>
              <w:rPr>
                <w:rFonts w:ascii="Times New Roman" w:hAnsi="Times New Roman" w:cs="Times New Roman"/>
                <w:sz w:val="24"/>
              </w:rPr>
            </w:pPr>
            <w:r>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F01CFE" w:rsidRDefault="00F01CFE" w:rsidP="00F86839">
            <w:pPr>
              <w:pStyle w:val="Default"/>
              <w:rPr>
                <w:color w:val="auto"/>
                <w:sz w:val="24"/>
              </w:rPr>
            </w:pPr>
            <w:r w:rsidRPr="00F01CFE">
              <w:rPr>
                <w:color w:val="auto"/>
                <w:sz w:val="24"/>
              </w:rPr>
              <w:t>Ūkvedys</w:t>
            </w:r>
          </w:p>
        </w:tc>
        <w:tc>
          <w:tcPr>
            <w:tcW w:w="2798" w:type="dxa"/>
          </w:tcPr>
          <w:p w:rsidR="00F01CFE" w:rsidRPr="00D410DE" w:rsidRDefault="00F01CFE" w:rsidP="00F01CFE">
            <w:pPr>
              <w:pStyle w:val="Default"/>
              <w:rPr>
                <w:rFonts w:ascii="Times New Roman" w:hAnsi="Times New Roman" w:cs="Times New Roman"/>
                <w:sz w:val="24"/>
              </w:rPr>
            </w:pPr>
            <w:r>
              <w:rPr>
                <w:rFonts w:ascii="Times New Roman" w:hAnsi="Times New Roman" w:cs="Times New Roman"/>
                <w:sz w:val="24"/>
              </w:rPr>
              <w:t>Ūkvedys</w:t>
            </w:r>
          </w:p>
        </w:tc>
        <w:tc>
          <w:tcPr>
            <w:tcW w:w="1389" w:type="dxa"/>
          </w:tcPr>
          <w:p w:rsidR="00F01CFE" w:rsidRPr="00D410DE" w:rsidRDefault="00F01CFE" w:rsidP="00F01CFE">
            <w:pPr>
              <w:pStyle w:val="Default"/>
              <w:jc w:val="center"/>
              <w:rPr>
                <w:rFonts w:ascii="Times New Roman" w:hAnsi="Times New Roman" w:cs="Times New Roman"/>
                <w:sz w:val="24"/>
              </w:rPr>
            </w:pPr>
            <w:r w:rsidRPr="00D410DE">
              <w:rPr>
                <w:rFonts w:ascii="Times New Roman" w:hAnsi="Times New Roman" w:cs="Times New Roman"/>
                <w:sz w:val="24"/>
              </w:rPr>
              <w:t>515101</w:t>
            </w:r>
          </w:p>
        </w:tc>
        <w:tc>
          <w:tcPr>
            <w:tcW w:w="763" w:type="dxa"/>
          </w:tcPr>
          <w:p w:rsidR="00F01CFE" w:rsidRPr="00D410DE" w:rsidRDefault="00F01CFE" w:rsidP="00F01CFE">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F01CFE" w:rsidRPr="00D410DE" w:rsidRDefault="00F01CFE" w:rsidP="00F01CFE">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Bendrosios praktikos slaugytojas (regos korekcijai)</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color w:val="auto"/>
                <w:sz w:val="24"/>
              </w:rPr>
              <w:t>Bendrosios praktikos slaugytojas (regos korekcijai)</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222101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 xml:space="preserve">Vyriausias virėjas </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 xml:space="preserve">Vyriausiasis virėjas </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343401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C77E86" w:rsidP="00F86839">
            <w:pPr>
              <w:pStyle w:val="Default"/>
              <w:rPr>
                <w:rFonts w:ascii="Times New Roman" w:hAnsi="Times New Roman" w:cs="Times New Roman"/>
                <w:color w:val="auto"/>
                <w:sz w:val="24"/>
              </w:rPr>
            </w:pPr>
            <w:r>
              <w:rPr>
                <w:rFonts w:ascii="Times New Roman" w:hAnsi="Times New Roman" w:cs="Times New Roman"/>
                <w:color w:val="auto"/>
                <w:sz w:val="24"/>
              </w:rPr>
              <w:t>Judesio korekcijos specialistas</w:t>
            </w:r>
            <w:r w:rsidR="00F01CFE">
              <w:rPr>
                <w:rFonts w:ascii="Times New Roman" w:hAnsi="Times New Roman" w:cs="Times New Roman"/>
                <w:color w:val="auto"/>
                <w:sz w:val="24"/>
              </w:rPr>
              <w:t xml:space="preserve"> (k</w:t>
            </w:r>
            <w:r w:rsidR="00F01CFE" w:rsidRPr="00D410DE">
              <w:rPr>
                <w:rFonts w:ascii="Times New Roman" w:hAnsi="Times New Roman" w:cs="Times New Roman"/>
                <w:color w:val="auto"/>
                <w:sz w:val="24"/>
              </w:rPr>
              <w:t>ineziterapeutas</w:t>
            </w:r>
            <w:r w:rsidR="00F01CFE">
              <w:rPr>
                <w:rFonts w:ascii="Times New Roman" w:hAnsi="Times New Roman" w:cs="Times New Roman"/>
                <w:color w:val="auto"/>
                <w:sz w:val="24"/>
              </w:rPr>
              <w:t>)</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Kineziterapeutas</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226401</w:t>
            </w:r>
          </w:p>
        </w:tc>
        <w:tc>
          <w:tcPr>
            <w:tcW w:w="763" w:type="dxa"/>
          </w:tcPr>
          <w:p w:rsidR="00F01CFE" w:rsidRPr="00D410DE" w:rsidRDefault="00F01CFE" w:rsidP="00F86839">
            <w:pPr>
              <w:pStyle w:val="Default"/>
              <w:jc w:val="center"/>
              <w:rPr>
                <w:rFonts w:ascii="Times New Roman" w:hAnsi="Times New Roman" w:cs="Times New Roman"/>
                <w:sz w:val="24"/>
              </w:rPr>
            </w:pPr>
            <w:r>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C77E86" w:rsidP="00F86839">
            <w:pPr>
              <w:pStyle w:val="Default"/>
              <w:rPr>
                <w:rFonts w:ascii="Times New Roman" w:hAnsi="Times New Roman" w:cs="Times New Roman"/>
                <w:color w:val="auto"/>
                <w:sz w:val="24"/>
              </w:rPr>
            </w:pPr>
            <w:r>
              <w:rPr>
                <w:rFonts w:ascii="Times New Roman" w:hAnsi="Times New Roman" w:cs="Times New Roman"/>
                <w:color w:val="auto"/>
                <w:sz w:val="24"/>
              </w:rPr>
              <w:t>Judesio korekcijos specialistas</w:t>
            </w:r>
            <w:r w:rsidR="00F01CFE">
              <w:rPr>
                <w:rFonts w:ascii="Times New Roman" w:hAnsi="Times New Roman" w:cs="Times New Roman"/>
                <w:color w:val="auto"/>
                <w:sz w:val="24"/>
              </w:rPr>
              <w:t xml:space="preserve"> (m</w:t>
            </w:r>
            <w:r w:rsidR="00F01CFE" w:rsidRPr="00D410DE">
              <w:rPr>
                <w:rFonts w:ascii="Times New Roman" w:hAnsi="Times New Roman" w:cs="Times New Roman"/>
                <w:color w:val="auto"/>
                <w:sz w:val="24"/>
              </w:rPr>
              <w:t>asažuotojas</w:t>
            </w:r>
            <w:r w:rsidR="00F01CFE">
              <w:rPr>
                <w:rFonts w:ascii="Times New Roman" w:hAnsi="Times New Roman" w:cs="Times New Roman"/>
                <w:color w:val="auto"/>
                <w:sz w:val="24"/>
              </w:rPr>
              <w:t>)</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Masažuotojas</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325503</w:t>
            </w:r>
          </w:p>
        </w:tc>
        <w:tc>
          <w:tcPr>
            <w:tcW w:w="763" w:type="dxa"/>
          </w:tcPr>
          <w:p w:rsidR="00F01CFE" w:rsidRPr="00D410DE" w:rsidRDefault="00F01CFE" w:rsidP="00F86839">
            <w:pPr>
              <w:pStyle w:val="Default"/>
              <w:jc w:val="center"/>
              <w:rPr>
                <w:rFonts w:ascii="Times New Roman" w:hAnsi="Times New Roman" w:cs="Times New Roman"/>
                <w:sz w:val="24"/>
              </w:rPr>
            </w:pPr>
            <w:r>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0D788E">
            <w:pPr>
              <w:pStyle w:val="Default"/>
              <w:rPr>
                <w:rFonts w:ascii="Times New Roman" w:hAnsi="Times New Roman" w:cs="Times New Roman"/>
                <w:color w:val="auto"/>
                <w:sz w:val="24"/>
              </w:rPr>
            </w:pPr>
            <w:r w:rsidRPr="00D410DE">
              <w:rPr>
                <w:rFonts w:ascii="Times New Roman" w:hAnsi="Times New Roman" w:cs="Times New Roman"/>
                <w:color w:val="auto"/>
                <w:sz w:val="24"/>
              </w:rPr>
              <w:t>Sekretorius</w:t>
            </w:r>
          </w:p>
        </w:tc>
        <w:tc>
          <w:tcPr>
            <w:tcW w:w="2798" w:type="dxa"/>
          </w:tcPr>
          <w:p w:rsidR="00F01CFE" w:rsidRPr="00C25E4C" w:rsidRDefault="00F01CFE" w:rsidP="000D788E">
            <w:pPr>
              <w:pStyle w:val="Default"/>
              <w:rPr>
                <w:rFonts w:ascii="Times New Roman" w:hAnsi="Times New Roman" w:cs="Times New Roman"/>
                <w:color w:val="auto"/>
                <w:sz w:val="24"/>
              </w:rPr>
            </w:pPr>
            <w:r w:rsidRPr="00C25E4C">
              <w:rPr>
                <w:rFonts w:ascii="Times New Roman" w:hAnsi="Times New Roman" w:cs="Times New Roman"/>
                <w:color w:val="auto"/>
                <w:sz w:val="24"/>
              </w:rPr>
              <w:t xml:space="preserve">Sekretorius </w:t>
            </w:r>
          </w:p>
        </w:tc>
        <w:tc>
          <w:tcPr>
            <w:tcW w:w="1389" w:type="dxa"/>
          </w:tcPr>
          <w:p w:rsidR="00F01CFE" w:rsidRPr="00C25E4C" w:rsidRDefault="00F01CFE" w:rsidP="000D788E">
            <w:pPr>
              <w:pStyle w:val="Default"/>
              <w:jc w:val="center"/>
              <w:rPr>
                <w:rFonts w:ascii="Times New Roman" w:hAnsi="Times New Roman" w:cs="Times New Roman"/>
                <w:color w:val="auto"/>
                <w:sz w:val="24"/>
              </w:rPr>
            </w:pPr>
            <w:r w:rsidRPr="00C25E4C">
              <w:rPr>
                <w:rFonts w:ascii="Times New Roman" w:hAnsi="Times New Roman" w:cs="Times New Roman"/>
                <w:color w:val="auto"/>
                <w:sz w:val="24"/>
              </w:rPr>
              <w:t>412001</w:t>
            </w:r>
          </w:p>
        </w:tc>
        <w:tc>
          <w:tcPr>
            <w:tcW w:w="763" w:type="dxa"/>
          </w:tcPr>
          <w:p w:rsidR="00F01CFE" w:rsidRPr="00E00CAC" w:rsidRDefault="003652BC" w:rsidP="000D788E">
            <w:pPr>
              <w:pStyle w:val="Default"/>
              <w:jc w:val="center"/>
              <w:rPr>
                <w:rFonts w:ascii="Times New Roman" w:hAnsi="Times New Roman" w:cs="Times New Roman"/>
                <w:sz w:val="24"/>
              </w:rPr>
            </w:pPr>
            <w:r>
              <w:rPr>
                <w:rFonts w:ascii="Times New Roman" w:hAnsi="Times New Roman" w:cs="Times New Roman"/>
                <w:color w:val="auto"/>
                <w:sz w:val="24"/>
              </w:rPr>
              <w:t>B</w:t>
            </w:r>
          </w:p>
        </w:tc>
        <w:tc>
          <w:tcPr>
            <w:tcW w:w="1907" w:type="dxa"/>
          </w:tcPr>
          <w:p w:rsidR="00F01CFE" w:rsidRPr="00D410DE" w:rsidRDefault="00F01CFE" w:rsidP="000D788E">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Pr>
                <w:rFonts w:ascii="Times New Roman" w:hAnsi="Times New Roman" w:cs="Times New Roman"/>
                <w:color w:val="auto"/>
                <w:sz w:val="24"/>
              </w:rPr>
              <w:t xml:space="preserve">Mokytojo </w:t>
            </w:r>
            <w:r w:rsidRPr="00D410DE">
              <w:rPr>
                <w:rFonts w:ascii="Times New Roman" w:hAnsi="Times New Roman" w:cs="Times New Roman"/>
                <w:color w:val="auto"/>
                <w:sz w:val="24"/>
              </w:rPr>
              <w:t xml:space="preserve">padėjėjas </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 xml:space="preserve">Lopšelio-darželio auklėtojo padėjėjas </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531101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F01CFE" w:rsidRPr="00A33C12" w:rsidTr="00C70A49">
        <w:tc>
          <w:tcPr>
            <w:tcW w:w="2666" w:type="dxa"/>
          </w:tcPr>
          <w:p w:rsidR="00F01CFE" w:rsidRPr="00A33C12" w:rsidRDefault="00F01CFE" w:rsidP="00F86839">
            <w:pPr>
              <w:pStyle w:val="Default"/>
              <w:rPr>
                <w:rFonts w:ascii="Times New Roman" w:hAnsi="Times New Roman" w:cs="Times New Roman"/>
                <w:color w:val="auto"/>
                <w:sz w:val="24"/>
              </w:rPr>
            </w:pPr>
            <w:r>
              <w:rPr>
                <w:rFonts w:ascii="Times New Roman" w:hAnsi="Times New Roman" w:cs="Times New Roman"/>
                <w:color w:val="auto"/>
                <w:sz w:val="24"/>
              </w:rPr>
              <w:t>Mokytojo padėjėjas (darbui su specialiųjų poreikių vaiku)</w:t>
            </w:r>
          </w:p>
        </w:tc>
        <w:tc>
          <w:tcPr>
            <w:tcW w:w="2798" w:type="dxa"/>
          </w:tcPr>
          <w:p w:rsidR="00F01CFE" w:rsidRPr="00A33C12" w:rsidRDefault="00F01CFE" w:rsidP="00F86839">
            <w:pPr>
              <w:pStyle w:val="Default"/>
              <w:rPr>
                <w:rFonts w:ascii="Times New Roman" w:hAnsi="Times New Roman" w:cs="Times New Roman"/>
                <w:sz w:val="24"/>
              </w:rPr>
            </w:pPr>
            <w:r>
              <w:rPr>
                <w:rFonts w:ascii="Times New Roman" w:hAnsi="Times New Roman" w:cs="Times New Roman"/>
                <w:sz w:val="24"/>
              </w:rPr>
              <w:t>Mokytojo padėjėjas</w:t>
            </w:r>
          </w:p>
        </w:tc>
        <w:tc>
          <w:tcPr>
            <w:tcW w:w="1389" w:type="dxa"/>
          </w:tcPr>
          <w:p w:rsidR="00F01CFE" w:rsidRPr="00A33C12" w:rsidRDefault="00F01CFE" w:rsidP="00F86839">
            <w:pPr>
              <w:pStyle w:val="Default"/>
              <w:jc w:val="center"/>
              <w:rPr>
                <w:rFonts w:ascii="Times New Roman" w:hAnsi="Times New Roman" w:cs="Times New Roman"/>
                <w:sz w:val="24"/>
              </w:rPr>
            </w:pPr>
            <w:r>
              <w:rPr>
                <w:rFonts w:ascii="Times New Roman" w:hAnsi="Times New Roman" w:cs="Times New Roman"/>
                <w:sz w:val="24"/>
              </w:rPr>
              <w:t>531201</w:t>
            </w:r>
          </w:p>
        </w:tc>
        <w:tc>
          <w:tcPr>
            <w:tcW w:w="763" w:type="dxa"/>
          </w:tcPr>
          <w:p w:rsidR="00F01CFE" w:rsidRPr="00A33C12" w:rsidRDefault="00F01CFE" w:rsidP="00F86839">
            <w:pPr>
              <w:pStyle w:val="Default"/>
              <w:jc w:val="center"/>
              <w:rPr>
                <w:rFonts w:ascii="Times New Roman" w:hAnsi="Times New Roman" w:cs="Times New Roman"/>
                <w:sz w:val="24"/>
              </w:rPr>
            </w:pPr>
            <w:r w:rsidRPr="00A33C12">
              <w:rPr>
                <w:rFonts w:ascii="Times New Roman" w:hAnsi="Times New Roman" w:cs="Times New Roman"/>
                <w:sz w:val="24"/>
              </w:rPr>
              <w:t>C</w:t>
            </w:r>
          </w:p>
        </w:tc>
        <w:tc>
          <w:tcPr>
            <w:tcW w:w="1907" w:type="dxa"/>
          </w:tcPr>
          <w:p w:rsidR="00F01CFE" w:rsidRPr="00A33C12"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 xml:space="preserve">Virėjas </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 xml:space="preserve">Virėjas </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512001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F01CFE"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p w:rsidR="007C61F1" w:rsidRPr="00D410DE" w:rsidRDefault="007C61F1" w:rsidP="00F86839">
            <w:pPr>
              <w:pStyle w:val="Default"/>
              <w:rPr>
                <w:rFonts w:ascii="Times New Roman" w:hAnsi="Times New Roman" w:cs="Times New Roman"/>
                <w:sz w:val="24"/>
              </w:rPr>
            </w:pP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lastRenderedPageBreak/>
              <w:t>Maisto sandėlininkas</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Sandėlininkas</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432107</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471E09" w:rsidRPr="00D410DE" w:rsidTr="00C70A49">
        <w:tc>
          <w:tcPr>
            <w:tcW w:w="2666" w:type="dxa"/>
          </w:tcPr>
          <w:p w:rsidR="00471E09" w:rsidRPr="002D343F" w:rsidRDefault="00471E09"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Rūbų prižiūrėtojas-siuvėjas</w:t>
            </w:r>
          </w:p>
        </w:tc>
        <w:tc>
          <w:tcPr>
            <w:tcW w:w="2798" w:type="dxa"/>
          </w:tcPr>
          <w:p w:rsidR="00471E09" w:rsidRPr="002D343F" w:rsidRDefault="00471E09"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Patalynės ir skalbinių išdavėjas</w:t>
            </w:r>
          </w:p>
          <w:p w:rsidR="00471E09" w:rsidRPr="002D343F" w:rsidRDefault="00471E09"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Siuvėjas</w:t>
            </w:r>
          </w:p>
        </w:tc>
        <w:tc>
          <w:tcPr>
            <w:tcW w:w="1389" w:type="dxa"/>
          </w:tcPr>
          <w:p w:rsidR="00471E09" w:rsidRPr="002D343F" w:rsidRDefault="00471E09" w:rsidP="00F86839">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911211</w:t>
            </w:r>
          </w:p>
          <w:p w:rsidR="00471E09" w:rsidRPr="002D343F" w:rsidRDefault="00471E09" w:rsidP="00F86839">
            <w:pPr>
              <w:pStyle w:val="Default"/>
              <w:jc w:val="center"/>
              <w:rPr>
                <w:rFonts w:ascii="Times New Roman" w:hAnsi="Times New Roman" w:cs="Times New Roman"/>
                <w:color w:val="auto"/>
                <w:sz w:val="24"/>
              </w:rPr>
            </w:pPr>
          </w:p>
          <w:p w:rsidR="00471E09" w:rsidRPr="002D343F" w:rsidRDefault="00471E09" w:rsidP="00F86839">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753126</w:t>
            </w:r>
          </w:p>
        </w:tc>
        <w:tc>
          <w:tcPr>
            <w:tcW w:w="763" w:type="dxa"/>
          </w:tcPr>
          <w:p w:rsidR="00471E09" w:rsidRPr="002D343F" w:rsidRDefault="00F761BC" w:rsidP="00F761BC">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C</w:t>
            </w:r>
          </w:p>
        </w:tc>
        <w:tc>
          <w:tcPr>
            <w:tcW w:w="1907" w:type="dxa"/>
          </w:tcPr>
          <w:p w:rsidR="00471E09" w:rsidRPr="002D343F" w:rsidRDefault="00F761BC" w:rsidP="00F761BC">
            <w:pPr>
              <w:pStyle w:val="Default"/>
              <w:rPr>
                <w:rFonts w:ascii="Times New Roman" w:hAnsi="Times New Roman" w:cs="Times New Roman"/>
                <w:color w:val="auto"/>
                <w:sz w:val="24"/>
              </w:rPr>
            </w:pPr>
            <w:r w:rsidRPr="002D343F">
              <w:rPr>
                <w:rFonts w:ascii="Times New Roman" w:hAnsi="Times New Roman" w:cs="Times New Roman"/>
                <w:color w:val="auto"/>
                <w:sz w:val="24"/>
              </w:rPr>
              <w:t>Kvalifikuoti darbuotojai</w:t>
            </w:r>
          </w:p>
        </w:tc>
      </w:tr>
      <w:tr w:rsidR="00471E09" w:rsidRPr="008E128C" w:rsidTr="00C70A49">
        <w:tc>
          <w:tcPr>
            <w:tcW w:w="2666" w:type="dxa"/>
          </w:tcPr>
          <w:p w:rsidR="00471E09" w:rsidRPr="008E128C" w:rsidRDefault="00471E09"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Pagalbinis darbininkas (stalius)</w:t>
            </w:r>
          </w:p>
        </w:tc>
        <w:tc>
          <w:tcPr>
            <w:tcW w:w="2798" w:type="dxa"/>
          </w:tcPr>
          <w:p w:rsidR="00471E09" w:rsidRPr="008E128C" w:rsidRDefault="00471E09"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Stalius</w:t>
            </w:r>
          </w:p>
        </w:tc>
        <w:tc>
          <w:tcPr>
            <w:tcW w:w="1389" w:type="dxa"/>
          </w:tcPr>
          <w:p w:rsidR="00471E09" w:rsidRPr="008E128C" w:rsidRDefault="00471E09" w:rsidP="00F86839">
            <w:pPr>
              <w:pStyle w:val="Default"/>
              <w:jc w:val="center"/>
              <w:rPr>
                <w:rFonts w:ascii="Times New Roman" w:hAnsi="Times New Roman" w:cs="Times New Roman"/>
                <w:color w:val="auto"/>
                <w:sz w:val="24"/>
              </w:rPr>
            </w:pPr>
            <w:r w:rsidRPr="008E128C">
              <w:rPr>
                <w:rFonts w:ascii="Times New Roman" w:hAnsi="Times New Roman" w:cs="Times New Roman"/>
                <w:color w:val="auto"/>
                <w:sz w:val="24"/>
              </w:rPr>
              <w:t>711516</w:t>
            </w:r>
          </w:p>
        </w:tc>
        <w:tc>
          <w:tcPr>
            <w:tcW w:w="763" w:type="dxa"/>
          </w:tcPr>
          <w:p w:rsidR="00471E09" w:rsidRPr="008E128C" w:rsidRDefault="00471E09" w:rsidP="00F86839">
            <w:pPr>
              <w:pStyle w:val="Default"/>
              <w:jc w:val="center"/>
              <w:rPr>
                <w:rFonts w:ascii="Times New Roman" w:hAnsi="Times New Roman" w:cs="Times New Roman"/>
                <w:color w:val="auto"/>
                <w:sz w:val="24"/>
              </w:rPr>
            </w:pPr>
            <w:r w:rsidRPr="008E128C">
              <w:rPr>
                <w:rFonts w:ascii="Times New Roman" w:hAnsi="Times New Roman" w:cs="Times New Roman"/>
                <w:color w:val="auto"/>
                <w:sz w:val="24"/>
              </w:rPr>
              <w:t>D</w:t>
            </w:r>
          </w:p>
        </w:tc>
        <w:tc>
          <w:tcPr>
            <w:tcW w:w="1907" w:type="dxa"/>
          </w:tcPr>
          <w:p w:rsidR="00471E09" w:rsidRPr="008E128C" w:rsidRDefault="00471E09"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sidRPr="00A539D7">
              <w:rPr>
                <w:rFonts w:ascii="Times New Roman" w:hAnsi="Times New Roman" w:cs="Times New Roman"/>
                <w:color w:val="auto"/>
                <w:sz w:val="24"/>
              </w:rPr>
              <w:t>Pagalbinis darbininkas (pastato priežiūrai</w:t>
            </w:r>
            <w:r>
              <w:rPr>
                <w:rFonts w:ascii="Times New Roman" w:hAnsi="Times New Roman" w:cs="Times New Roman"/>
                <w:color w:val="auto"/>
                <w:sz w:val="24"/>
              </w:rPr>
              <w:t xml:space="preserve"> ir einamojo remonto darbininkas</w:t>
            </w:r>
            <w:r w:rsidRPr="00A539D7">
              <w:rPr>
                <w:rFonts w:ascii="Times New Roman" w:hAnsi="Times New Roman" w:cs="Times New Roman"/>
                <w:color w:val="auto"/>
                <w:sz w:val="24"/>
              </w:rPr>
              <w:t>)</w:t>
            </w:r>
          </w:p>
        </w:tc>
        <w:tc>
          <w:tcPr>
            <w:tcW w:w="2798" w:type="dxa"/>
          </w:tcPr>
          <w:p w:rsidR="00471E09" w:rsidRPr="00F01CFE" w:rsidRDefault="00471E09" w:rsidP="00F86839">
            <w:pPr>
              <w:pStyle w:val="Default"/>
              <w:rPr>
                <w:rFonts w:ascii="Times New Roman" w:hAnsi="Times New Roman" w:cs="Times New Roman"/>
                <w:sz w:val="24"/>
              </w:rPr>
            </w:pPr>
            <w:r w:rsidRPr="00F01CFE">
              <w:rPr>
                <w:sz w:val="24"/>
              </w:rPr>
              <w:t>Statinių techninės priežiūros ir einamojo remonto darbininkas</w:t>
            </w:r>
          </w:p>
        </w:tc>
        <w:tc>
          <w:tcPr>
            <w:tcW w:w="1389" w:type="dxa"/>
          </w:tcPr>
          <w:p w:rsidR="00471E09" w:rsidRPr="00A539D7" w:rsidRDefault="00471E09" w:rsidP="00F86839">
            <w:pPr>
              <w:pStyle w:val="Default"/>
              <w:jc w:val="center"/>
              <w:rPr>
                <w:rFonts w:ascii="Times New Roman" w:hAnsi="Times New Roman" w:cs="Times New Roman"/>
                <w:sz w:val="24"/>
              </w:rPr>
            </w:pPr>
            <w:r>
              <w:t>711908</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sidRPr="00A539D7">
              <w:rPr>
                <w:rFonts w:ascii="Times New Roman" w:hAnsi="Times New Roman" w:cs="Times New Roman"/>
                <w:color w:val="auto"/>
                <w:sz w:val="24"/>
              </w:rPr>
              <w:t>Pagalbinis darbininkas (kiemsargis)</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Kiemsargis</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961304</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Pr>
                <w:rFonts w:ascii="Times New Roman" w:hAnsi="Times New Roman" w:cs="Times New Roman"/>
                <w:color w:val="auto"/>
                <w:sz w:val="24"/>
              </w:rPr>
              <w:t>Skalbėja</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Skalbėjas (rankomis)</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912103</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Pr>
                <w:rFonts w:ascii="Times New Roman" w:hAnsi="Times New Roman" w:cs="Times New Roman"/>
                <w:color w:val="auto"/>
                <w:sz w:val="24"/>
              </w:rPr>
              <w:t>Tarnybinių patalpų valytoja</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Pagalbinių patalpų valytoja</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91205</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Pr>
                <w:rFonts w:ascii="Times New Roman" w:hAnsi="Times New Roman" w:cs="Times New Roman"/>
                <w:color w:val="auto"/>
                <w:sz w:val="24"/>
              </w:rPr>
              <w:t>Pagalbinio virtuvės darbininko</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Virtuvės darbininkas</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941201</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bl>
    <w:p w:rsidR="004E41B5" w:rsidRDefault="004E41B5" w:rsidP="002B7B27">
      <w:pPr>
        <w:pStyle w:val="Betarp"/>
      </w:pPr>
    </w:p>
    <w:p w:rsidR="004E41B5" w:rsidRPr="00D410DE" w:rsidRDefault="004E41B5" w:rsidP="004E41B5">
      <w:pPr>
        <w:jc w:val="center"/>
        <w:rPr>
          <w:kern w:val="24"/>
          <w:szCs w:val="24"/>
          <w:lang w:eastAsia="lt-LT"/>
        </w:rPr>
      </w:pPr>
      <w:r>
        <w:rPr>
          <w:kern w:val="24"/>
          <w:szCs w:val="24"/>
          <w:lang w:eastAsia="lt-LT"/>
        </w:rPr>
        <w:t xml:space="preserve">                                                                 Gargždų lopšelio-darželio „ N</w:t>
      </w:r>
      <w:r w:rsidRPr="00D410DE">
        <w:rPr>
          <w:kern w:val="24"/>
          <w:szCs w:val="24"/>
          <w:lang w:eastAsia="lt-LT"/>
        </w:rPr>
        <w:t>aminukas“</w:t>
      </w:r>
    </w:p>
    <w:p w:rsidR="004E41B5" w:rsidRPr="00D410DE" w:rsidRDefault="004E41B5" w:rsidP="004E41B5">
      <w:pPr>
        <w:jc w:val="center"/>
        <w:rPr>
          <w:caps/>
        </w:rPr>
      </w:pPr>
      <w:r>
        <w:t xml:space="preserve">                                                                            „D</w:t>
      </w:r>
      <w:r w:rsidRPr="00D410DE">
        <w:t xml:space="preserve">arbuotojų darbo apmokėjimo </w:t>
      </w:r>
      <w:r>
        <w:t>tvarkos aprašo“</w:t>
      </w:r>
    </w:p>
    <w:p w:rsidR="004E41B5" w:rsidRDefault="00AF7B4B" w:rsidP="004E41B5">
      <w:pPr>
        <w:pStyle w:val="Betarp"/>
        <w:jc w:val="center"/>
      </w:pPr>
      <w:r>
        <w:t xml:space="preserve">                </w:t>
      </w:r>
      <w:r w:rsidR="004E41B5">
        <w:t>2 priedas</w:t>
      </w:r>
    </w:p>
    <w:p w:rsidR="00C77E86" w:rsidRDefault="00C77E86" w:rsidP="00EF5847">
      <w:pPr>
        <w:rPr>
          <w:b/>
          <w:lang w:eastAsia="lt-LT"/>
        </w:rPr>
      </w:pPr>
    </w:p>
    <w:p w:rsidR="00EC1D8D" w:rsidRPr="00C77E86" w:rsidRDefault="00EC1D8D" w:rsidP="00C77E86">
      <w:pPr>
        <w:jc w:val="center"/>
        <w:rPr>
          <w:b/>
          <w:lang w:eastAsia="lt-LT"/>
        </w:rPr>
      </w:pPr>
      <w:r w:rsidRPr="00C77E86">
        <w:rPr>
          <w:b/>
          <w:lang w:eastAsia="lt-LT"/>
        </w:rPr>
        <w:t>VALSTYBĖS IR SAVIVALDYBIŲ ĮSTAIGŲ DARBUOTOJŲ, SU KURIAIS SUDARYTOS SUTARTYS DĖL MENTORYSTĖS, IR SPECIALISTŲ PAREIGINĖS ALGOS PASTOVIOSIOS DALIES KOEFICIENTAI</w:t>
      </w:r>
    </w:p>
    <w:p w:rsidR="00EC1D8D" w:rsidRPr="00EC1D8D" w:rsidRDefault="00EC1D8D" w:rsidP="00EC1D8D">
      <w:pPr>
        <w:spacing w:line="360" w:lineRule="atLeast"/>
        <w:rPr>
          <w:color w:val="FF0000"/>
          <w:szCs w:val="24"/>
          <w:lang w:eastAsia="lt-LT"/>
        </w:rPr>
      </w:pPr>
    </w:p>
    <w:p w:rsidR="00EC1D8D" w:rsidRPr="00EF1594" w:rsidRDefault="00EC1D8D" w:rsidP="00EC1D8D">
      <w:pPr>
        <w:ind w:firstLine="124"/>
        <w:jc w:val="right"/>
        <w:rPr>
          <w:szCs w:val="24"/>
          <w:lang w:eastAsia="lt-LT"/>
        </w:rPr>
      </w:pPr>
      <w:r w:rsidRPr="00EF1594">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940"/>
        <w:gridCol w:w="1759"/>
        <w:gridCol w:w="1927"/>
        <w:gridCol w:w="1792"/>
      </w:tblGrid>
      <w:tr w:rsidR="00EF1594" w:rsidRPr="00EF1594" w:rsidTr="003652BC">
        <w:trPr>
          <w:trHeight w:val="340"/>
        </w:trPr>
        <w:tc>
          <w:tcPr>
            <w:tcW w:w="1980" w:type="dxa"/>
            <w:vMerge w:val="restart"/>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Pareigybės lygis</w:t>
            </w:r>
          </w:p>
        </w:tc>
        <w:tc>
          <w:tcPr>
            <w:tcW w:w="7654" w:type="dxa"/>
            <w:gridSpan w:val="4"/>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 xml:space="preserve">Pastoviosios dalies koeficientai </w:t>
            </w:r>
          </w:p>
        </w:tc>
      </w:tr>
      <w:tr w:rsidR="00EF1594" w:rsidRPr="00EF1594" w:rsidTr="003652BC">
        <w:trPr>
          <w:trHeight w:val="340"/>
        </w:trPr>
        <w:tc>
          <w:tcPr>
            <w:tcW w:w="0" w:type="auto"/>
            <w:vMerge/>
            <w:vAlign w:val="center"/>
            <w:hideMark/>
          </w:tcPr>
          <w:p w:rsidR="00EC1D8D" w:rsidRPr="00EF1594" w:rsidRDefault="00EC1D8D" w:rsidP="003652BC">
            <w:pPr>
              <w:rPr>
                <w:szCs w:val="24"/>
                <w:lang w:eastAsia="lt-LT"/>
              </w:rPr>
            </w:pPr>
          </w:p>
        </w:tc>
        <w:tc>
          <w:tcPr>
            <w:tcW w:w="7654" w:type="dxa"/>
            <w:gridSpan w:val="4"/>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profesinio darbo patirtis (metais)</w:t>
            </w:r>
          </w:p>
        </w:tc>
      </w:tr>
      <w:tr w:rsidR="00EF1594" w:rsidRPr="00EF1594" w:rsidTr="003652BC">
        <w:trPr>
          <w:trHeight w:val="836"/>
        </w:trPr>
        <w:tc>
          <w:tcPr>
            <w:tcW w:w="0" w:type="auto"/>
            <w:vMerge/>
            <w:vAlign w:val="center"/>
            <w:hideMark/>
          </w:tcPr>
          <w:p w:rsidR="00EC1D8D" w:rsidRPr="00EF1594" w:rsidRDefault="00EC1D8D" w:rsidP="003652BC">
            <w:pPr>
              <w:rPr>
                <w:szCs w:val="24"/>
                <w:lang w:eastAsia="lt-LT"/>
              </w:rPr>
            </w:pPr>
          </w:p>
        </w:tc>
        <w:tc>
          <w:tcPr>
            <w:tcW w:w="2020"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iki 2</w:t>
            </w:r>
          </w:p>
        </w:tc>
        <w:tc>
          <w:tcPr>
            <w:tcW w:w="1807"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nuo daugiau kaip 2 iki 5</w:t>
            </w:r>
          </w:p>
        </w:tc>
        <w:tc>
          <w:tcPr>
            <w:tcW w:w="1985"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nuo daugiau kaip 5 iki 10</w:t>
            </w:r>
          </w:p>
        </w:tc>
        <w:tc>
          <w:tcPr>
            <w:tcW w:w="1842"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daugiau kaip 10</w:t>
            </w:r>
          </w:p>
        </w:tc>
      </w:tr>
      <w:tr w:rsidR="00EF1594" w:rsidRPr="00EF1594" w:rsidTr="003652BC">
        <w:trPr>
          <w:trHeight w:val="670"/>
        </w:trPr>
        <w:tc>
          <w:tcPr>
            <w:tcW w:w="1980"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A lygis</w:t>
            </w:r>
          </w:p>
        </w:tc>
        <w:tc>
          <w:tcPr>
            <w:tcW w:w="2020"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5,5–8,4</w:t>
            </w:r>
          </w:p>
        </w:tc>
        <w:tc>
          <w:tcPr>
            <w:tcW w:w="1807"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5,6–9,4</w:t>
            </w:r>
          </w:p>
        </w:tc>
        <w:tc>
          <w:tcPr>
            <w:tcW w:w="1985"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5,7–10,5</w:t>
            </w:r>
          </w:p>
        </w:tc>
        <w:tc>
          <w:tcPr>
            <w:tcW w:w="1842"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5,8–11,6</w:t>
            </w:r>
          </w:p>
        </w:tc>
      </w:tr>
      <w:tr w:rsidR="00EF1594" w:rsidRPr="00EF1594" w:rsidTr="003652BC">
        <w:trPr>
          <w:trHeight w:val="670"/>
        </w:trPr>
        <w:tc>
          <w:tcPr>
            <w:tcW w:w="1980"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B lygis</w:t>
            </w:r>
          </w:p>
        </w:tc>
        <w:tc>
          <w:tcPr>
            <w:tcW w:w="2020"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5,1–8,1</w:t>
            </w:r>
          </w:p>
        </w:tc>
        <w:tc>
          <w:tcPr>
            <w:tcW w:w="1807"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5,2–8,2</w:t>
            </w:r>
          </w:p>
        </w:tc>
        <w:tc>
          <w:tcPr>
            <w:tcW w:w="1985"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5,3–8,4</w:t>
            </w:r>
          </w:p>
        </w:tc>
        <w:tc>
          <w:tcPr>
            <w:tcW w:w="1842"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5,4–8,9</w:t>
            </w:r>
          </w:p>
        </w:tc>
      </w:tr>
    </w:tbl>
    <w:p w:rsidR="004E41B5" w:rsidRPr="00EC1D8D" w:rsidRDefault="004E41B5" w:rsidP="004E41B5">
      <w:pPr>
        <w:spacing w:line="360" w:lineRule="auto"/>
        <w:rPr>
          <w:color w:val="FF0000"/>
          <w:szCs w:val="24"/>
          <w:lang w:eastAsia="lt-LT"/>
        </w:rPr>
      </w:pPr>
    </w:p>
    <w:p w:rsidR="00EC1D8D" w:rsidRPr="00C77E86" w:rsidRDefault="00EC1D8D" w:rsidP="00C77E86">
      <w:pPr>
        <w:jc w:val="center"/>
        <w:rPr>
          <w:b/>
          <w:lang w:eastAsia="lt-LT"/>
        </w:rPr>
      </w:pPr>
      <w:r w:rsidRPr="00C77E86">
        <w:rPr>
          <w:b/>
          <w:lang w:eastAsia="lt-LT"/>
        </w:rPr>
        <w:t>VALSTYBĖS IR SAVIVALDYBIŲ ĮSTAIGŲ KVALIFIKUOTŲ DARBUOTOJŲ PAREIGINĖS ALGOS PASTOVIOSIOS DALIES KOEFICIENTAI</w:t>
      </w:r>
    </w:p>
    <w:p w:rsidR="00EC1D8D" w:rsidRPr="00EC1D8D" w:rsidRDefault="00EC1D8D" w:rsidP="00EC1D8D">
      <w:pPr>
        <w:ind w:firstLine="142"/>
        <w:rPr>
          <w:strike/>
          <w:color w:val="FF0000"/>
          <w:szCs w:val="24"/>
        </w:rPr>
      </w:pPr>
    </w:p>
    <w:p w:rsidR="00EC1D8D" w:rsidRPr="00EF1594" w:rsidRDefault="00EC1D8D" w:rsidP="00EC1D8D">
      <w:pPr>
        <w:ind w:left="5529" w:firstLine="1559"/>
        <w:jc w:val="both"/>
        <w:rPr>
          <w:szCs w:val="24"/>
          <w:lang w:eastAsia="lt-LT"/>
        </w:rPr>
      </w:pPr>
      <w:r w:rsidRPr="00EF1594">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EF1594" w:rsidRPr="00EF1594" w:rsidTr="003652BC">
        <w:trPr>
          <w:trHeight w:val="340"/>
        </w:trPr>
        <w:tc>
          <w:tcPr>
            <w:tcW w:w="1938" w:type="dxa"/>
            <w:vMerge w:val="restart"/>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Pareigybės lygis</w:t>
            </w:r>
          </w:p>
        </w:tc>
        <w:tc>
          <w:tcPr>
            <w:tcW w:w="7418" w:type="dxa"/>
            <w:gridSpan w:val="4"/>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 xml:space="preserve">Pastoviosios dalies koeficientai </w:t>
            </w:r>
          </w:p>
        </w:tc>
      </w:tr>
      <w:tr w:rsidR="00EF1594" w:rsidRPr="00EF1594" w:rsidTr="003652BC">
        <w:trPr>
          <w:trHeight w:val="340"/>
        </w:trPr>
        <w:tc>
          <w:tcPr>
            <w:tcW w:w="0" w:type="auto"/>
            <w:vMerge/>
            <w:vAlign w:val="center"/>
            <w:hideMark/>
          </w:tcPr>
          <w:p w:rsidR="00EC1D8D" w:rsidRPr="00EF1594" w:rsidRDefault="00EC1D8D" w:rsidP="003652BC">
            <w:pPr>
              <w:rPr>
                <w:szCs w:val="24"/>
                <w:lang w:eastAsia="lt-LT"/>
              </w:rPr>
            </w:pPr>
          </w:p>
        </w:tc>
        <w:tc>
          <w:tcPr>
            <w:tcW w:w="7418" w:type="dxa"/>
            <w:gridSpan w:val="4"/>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profesinio darbo patirtis (metais)</w:t>
            </w:r>
          </w:p>
        </w:tc>
      </w:tr>
      <w:tr w:rsidR="00EF1594" w:rsidRPr="00EF1594" w:rsidTr="003652BC">
        <w:trPr>
          <w:trHeight w:val="685"/>
        </w:trPr>
        <w:tc>
          <w:tcPr>
            <w:tcW w:w="0" w:type="auto"/>
            <w:vMerge/>
            <w:vAlign w:val="center"/>
            <w:hideMark/>
          </w:tcPr>
          <w:p w:rsidR="00EC1D8D" w:rsidRPr="00EF1594" w:rsidRDefault="00EC1D8D" w:rsidP="003652BC">
            <w:pPr>
              <w:rPr>
                <w:szCs w:val="24"/>
                <w:lang w:eastAsia="lt-LT"/>
              </w:rPr>
            </w:pPr>
          </w:p>
        </w:tc>
        <w:tc>
          <w:tcPr>
            <w:tcW w:w="1743"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iki 2</w:t>
            </w:r>
          </w:p>
        </w:tc>
        <w:tc>
          <w:tcPr>
            <w:tcW w:w="1956"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nuo daugiau kaip 2 iki 5</w:t>
            </w:r>
          </w:p>
        </w:tc>
        <w:tc>
          <w:tcPr>
            <w:tcW w:w="1927"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nuo daugiau kaip 5 iki 10</w:t>
            </w:r>
          </w:p>
        </w:tc>
        <w:tc>
          <w:tcPr>
            <w:tcW w:w="1792"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daugiau kaip 10</w:t>
            </w:r>
          </w:p>
        </w:tc>
      </w:tr>
      <w:tr w:rsidR="00EF1594" w:rsidRPr="00EF1594" w:rsidTr="003652BC">
        <w:trPr>
          <w:trHeight w:val="660"/>
        </w:trPr>
        <w:tc>
          <w:tcPr>
            <w:tcW w:w="1938"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C lygis</w:t>
            </w:r>
          </w:p>
        </w:tc>
        <w:tc>
          <w:tcPr>
            <w:tcW w:w="1743"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4,7–6,2</w:t>
            </w:r>
          </w:p>
        </w:tc>
        <w:tc>
          <w:tcPr>
            <w:tcW w:w="1956"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4,8–6,3</w:t>
            </w:r>
          </w:p>
        </w:tc>
        <w:tc>
          <w:tcPr>
            <w:tcW w:w="1927"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4,9–6,5</w:t>
            </w:r>
          </w:p>
        </w:tc>
        <w:tc>
          <w:tcPr>
            <w:tcW w:w="1792"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5–7,8</w:t>
            </w:r>
          </w:p>
        </w:tc>
      </w:tr>
    </w:tbl>
    <w:p w:rsidR="008C76F8" w:rsidRPr="00EC1D8D" w:rsidRDefault="008C76F8" w:rsidP="008C76F8">
      <w:pPr>
        <w:ind w:firstLine="5670"/>
        <w:jc w:val="both"/>
        <w:rPr>
          <w:color w:val="FF0000"/>
          <w:szCs w:val="24"/>
          <w:lang w:eastAsia="lt-LT"/>
        </w:rPr>
      </w:pPr>
    </w:p>
    <w:p w:rsidR="00AF7B4B" w:rsidRDefault="00AF7B4B" w:rsidP="00EC1D8D">
      <w:pPr>
        <w:pStyle w:val="Betarp"/>
      </w:pPr>
    </w:p>
    <w:p w:rsidR="004E41B5" w:rsidRDefault="004E41B5" w:rsidP="004E41B5">
      <w:pPr>
        <w:pStyle w:val="Betarp"/>
        <w:jc w:val="center"/>
      </w:pPr>
      <w:r>
        <w:t xml:space="preserve">                                                                Gargždų lopšelio-darželio „ Naminukas“</w:t>
      </w:r>
    </w:p>
    <w:p w:rsidR="004E41B5" w:rsidRDefault="004E41B5" w:rsidP="004E41B5">
      <w:pPr>
        <w:pStyle w:val="Betarp"/>
        <w:jc w:val="center"/>
      </w:pPr>
      <w:r>
        <w:t xml:space="preserve">                                                                            „Darbuotojų darbo apmokėjimo tvarkos aprašo“</w:t>
      </w:r>
    </w:p>
    <w:p w:rsidR="004E41B5" w:rsidRDefault="00AF7B4B" w:rsidP="004E41B5">
      <w:pPr>
        <w:pStyle w:val="Betarp"/>
        <w:jc w:val="center"/>
      </w:pPr>
      <w:r>
        <w:t xml:space="preserve">                </w:t>
      </w:r>
      <w:r w:rsidR="004E41B5">
        <w:t>3 priedas</w:t>
      </w:r>
    </w:p>
    <w:p w:rsidR="00181392" w:rsidRDefault="00181392" w:rsidP="009C452D">
      <w:pPr>
        <w:pStyle w:val="Betarp"/>
      </w:pPr>
    </w:p>
    <w:p w:rsidR="006534E2" w:rsidRDefault="006534E2" w:rsidP="006534E2">
      <w:pPr>
        <w:spacing w:line="360" w:lineRule="auto"/>
        <w:jc w:val="center"/>
        <w:rPr>
          <w:szCs w:val="24"/>
          <w:lang w:eastAsia="lt-LT"/>
        </w:rPr>
      </w:pPr>
      <w:r>
        <w:rPr>
          <w:b/>
          <w:bCs/>
          <w:szCs w:val="24"/>
          <w:lang w:eastAsia="lt-LT"/>
        </w:rPr>
        <w:t>II SKYRIUS</w:t>
      </w:r>
    </w:p>
    <w:p w:rsidR="006534E2" w:rsidRPr="00C77E86" w:rsidRDefault="006534E2" w:rsidP="00C77E86">
      <w:pPr>
        <w:jc w:val="center"/>
        <w:rPr>
          <w:b/>
          <w:lang w:eastAsia="lt-LT"/>
        </w:rPr>
      </w:pPr>
      <w:r w:rsidRPr="00C77E86">
        <w:rPr>
          <w:b/>
          <w:lang w:eastAsia="lt-LT"/>
        </w:rPr>
        <w:t>MOKYTOJŲ, DIRBANČIŲ PAGAL IKIMOKYKLINIO UGDYMO PROGRAMĄ, IR MENINIO UGDYMO MOKYTOJŲ, DIRBANČIŲ PAGAL IKIMOKYKLINIO IR (ARBA) PRIEŠMOKYKLINIO UGDYMO PROGRAMAS, PAREIGINĖS ALGOS PASTOVIOSIOS DALIES KOEFICIENTAI IR DARBO KRŪVIO SANDARA</w:t>
      </w:r>
    </w:p>
    <w:p w:rsidR="006534E2" w:rsidRDefault="006534E2" w:rsidP="006534E2">
      <w:pPr>
        <w:spacing w:line="360" w:lineRule="auto"/>
        <w:ind w:firstLine="720"/>
        <w:jc w:val="center"/>
        <w:rPr>
          <w:szCs w:val="24"/>
          <w:lang w:eastAsia="lt-LT"/>
        </w:rPr>
      </w:pPr>
    </w:p>
    <w:p w:rsidR="006534E2" w:rsidRPr="00EF1594" w:rsidRDefault="006534E2" w:rsidP="006534E2">
      <w:pPr>
        <w:spacing w:line="360" w:lineRule="auto"/>
        <w:ind w:firstLine="720"/>
        <w:jc w:val="both"/>
        <w:rPr>
          <w:szCs w:val="24"/>
        </w:rPr>
      </w:pPr>
      <w:r w:rsidRPr="00EF1594">
        <w:rPr>
          <w:szCs w:val="24"/>
        </w:rPr>
        <w:t>12. Šiame skyriuje nurodytų darbuotojų pareiginės algos pastoviosios dalies koeficientai:</w:t>
      </w:r>
    </w:p>
    <w:p w:rsidR="006534E2" w:rsidRPr="00EF1594" w:rsidRDefault="006534E2" w:rsidP="006534E2">
      <w:pPr>
        <w:ind w:right="38" w:firstLine="7371"/>
        <w:rPr>
          <w:szCs w:val="24"/>
        </w:rPr>
      </w:pPr>
      <w:r w:rsidRPr="00EF1594">
        <w:rPr>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EF1594" w:rsidRPr="00EF1594" w:rsidTr="003652BC">
        <w:trPr>
          <w:trHeight w:val="275"/>
          <w:jc w:val="center"/>
        </w:trPr>
        <w:tc>
          <w:tcPr>
            <w:tcW w:w="1995" w:type="dxa"/>
            <w:vMerge w:val="restart"/>
            <w:tcMar>
              <w:top w:w="0" w:type="dxa"/>
              <w:left w:w="108" w:type="dxa"/>
              <w:bottom w:w="0" w:type="dxa"/>
              <w:right w:w="108" w:type="dxa"/>
            </w:tcMar>
            <w:vAlign w:val="center"/>
            <w:hideMark/>
          </w:tcPr>
          <w:p w:rsidR="006534E2" w:rsidRPr="00EF1594" w:rsidRDefault="006534E2" w:rsidP="003652BC">
            <w:pPr>
              <w:ind w:right="38"/>
              <w:rPr>
                <w:bCs/>
                <w:szCs w:val="24"/>
              </w:rPr>
            </w:pPr>
            <w:r w:rsidRPr="00EF1594">
              <w:rPr>
                <w:bCs/>
                <w:szCs w:val="24"/>
              </w:rPr>
              <w:t xml:space="preserve">Kvalifikacinė </w:t>
            </w:r>
          </w:p>
          <w:p w:rsidR="006534E2" w:rsidRPr="00EF1594" w:rsidRDefault="006534E2" w:rsidP="003652BC">
            <w:pPr>
              <w:rPr>
                <w:bCs/>
                <w:szCs w:val="24"/>
              </w:rPr>
            </w:pPr>
            <w:r w:rsidRPr="00EF1594">
              <w:rPr>
                <w:bCs/>
                <w:szCs w:val="24"/>
              </w:rPr>
              <w:t xml:space="preserve">kategorija </w:t>
            </w:r>
          </w:p>
        </w:tc>
        <w:tc>
          <w:tcPr>
            <w:tcW w:w="7209" w:type="dxa"/>
            <w:gridSpan w:val="7"/>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Pastoviosios dalies koeficientai</w:t>
            </w:r>
          </w:p>
        </w:tc>
      </w:tr>
      <w:tr w:rsidR="00EF1594" w:rsidRPr="00EF1594" w:rsidTr="003652BC">
        <w:trPr>
          <w:trHeight w:val="275"/>
          <w:jc w:val="center"/>
        </w:trPr>
        <w:tc>
          <w:tcPr>
            <w:tcW w:w="1995" w:type="dxa"/>
            <w:vMerge/>
            <w:vAlign w:val="center"/>
            <w:hideMark/>
          </w:tcPr>
          <w:p w:rsidR="006534E2" w:rsidRPr="00EF1594" w:rsidRDefault="006534E2" w:rsidP="003652BC">
            <w:pPr>
              <w:ind w:right="38"/>
              <w:rPr>
                <w:bCs/>
                <w:szCs w:val="24"/>
              </w:rPr>
            </w:pPr>
          </w:p>
        </w:tc>
        <w:tc>
          <w:tcPr>
            <w:tcW w:w="7209" w:type="dxa"/>
            <w:gridSpan w:val="7"/>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pedagoginio darbo stažas (metais)</w:t>
            </w:r>
          </w:p>
        </w:tc>
      </w:tr>
      <w:tr w:rsidR="00EF1594" w:rsidRPr="00EF1594" w:rsidTr="003652BC">
        <w:trPr>
          <w:trHeight w:val="1121"/>
          <w:jc w:val="center"/>
        </w:trPr>
        <w:tc>
          <w:tcPr>
            <w:tcW w:w="1995" w:type="dxa"/>
            <w:vMerge/>
            <w:vAlign w:val="center"/>
            <w:hideMark/>
          </w:tcPr>
          <w:p w:rsidR="006534E2" w:rsidRPr="00EF1594" w:rsidRDefault="006534E2" w:rsidP="003652BC">
            <w:pPr>
              <w:ind w:right="38"/>
              <w:rPr>
                <w:bCs/>
                <w:szCs w:val="24"/>
              </w:rPr>
            </w:pPr>
          </w:p>
        </w:tc>
        <w:tc>
          <w:tcPr>
            <w:tcW w:w="835"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iki 2</w:t>
            </w:r>
          </w:p>
        </w:tc>
        <w:tc>
          <w:tcPr>
            <w:tcW w:w="1134"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nuo daugiau kaip 2 iki 5</w:t>
            </w:r>
          </w:p>
        </w:tc>
        <w:tc>
          <w:tcPr>
            <w:tcW w:w="993"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nuo daugiau kaip 5 iki 10</w:t>
            </w:r>
          </w:p>
        </w:tc>
        <w:tc>
          <w:tcPr>
            <w:tcW w:w="1134"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nuo daugiau kaip 10 iki 15</w:t>
            </w:r>
          </w:p>
        </w:tc>
        <w:tc>
          <w:tcPr>
            <w:tcW w:w="992"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nuo daugiau kaip 15 iki 20</w:t>
            </w:r>
          </w:p>
        </w:tc>
        <w:tc>
          <w:tcPr>
            <w:tcW w:w="992"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nuo daugiau kaip 20 iki 25</w:t>
            </w:r>
          </w:p>
        </w:tc>
        <w:tc>
          <w:tcPr>
            <w:tcW w:w="1129"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daugiau kaip 25</w:t>
            </w:r>
          </w:p>
        </w:tc>
      </w:tr>
      <w:tr w:rsidR="00EF1594" w:rsidRPr="00EF1594" w:rsidTr="003652BC">
        <w:trPr>
          <w:trHeight w:val="319"/>
          <w:jc w:val="center"/>
        </w:trPr>
        <w:tc>
          <w:tcPr>
            <w:tcW w:w="9204" w:type="dxa"/>
            <w:gridSpan w:val="8"/>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Nesuteiktos kvalifikacinės kategorijos</w:t>
            </w:r>
          </w:p>
        </w:tc>
      </w:tr>
      <w:tr w:rsidR="00EF1594" w:rsidRPr="00EF1594" w:rsidTr="003652BC">
        <w:trPr>
          <w:trHeight w:val="307"/>
          <w:jc w:val="center"/>
        </w:trPr>
        <w:tc>
          <w:tcPr>
            <w:tcW w:w="1995" w:type="dxa"/>
            <w:tcMar>
              <w:top w:w="0" w:type="dxa"/>
              <w:left w:w="108" w:type="dxa"/>
              <w:bottom w:w="0" w:type="dxa"/>
              <w:right w:w="108" w:type="dxa"/>
            </w:tcMar>
            <w:vAlign w:val="center"/>
            <w:hideMark/>
          </w:tcPr>
          <w:p w:rsidR="006534E2" w:rsidRPr="00EF1594" w:rsidRDefault="006534E2" w:rsidP="003652BC">
            <w:pPr>
              <w:ind w:right="38"/>
              <w:rPr>
                <w:bCs/>
                <w:szCs w:val="24"/>
              </w:rPr>
            </w:pPr>
            <w:r w:rsidRPr="00EF1594">
              <w:rPr>
                <w:bCs/>
                <w:szCs w:val="24"/>
              </w:rPr>
              <w:t>Mokytojas</w:t>
            </w:r>
          </w:p>
        </w:tc>
        <w:tc>
          <w:tcPr>
            <w:tcW w:w="835"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7,44</w:t>
            </w:r>
          </w:p>
        </w:tc>
        <w:tc>
          <w:tcPr>
            <w:tcW w:w="1134"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7,47</w:t>
            </w:r>
          </w:p>
        </w:tc>
        <w:tc>
          <w:tcPr>
            <w:tcW w:w="993"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7,53</w:t>
            </w:r>
          </w:p>
        </w:tc>
        <w:tc>
          <w:tcPr>
            <w:tcW w:w="1134"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7,67</w:t>
            </w:r>
          </w:p>
        </w:tc>
        <w:tc>
          <w:tcPr>
            <w:tcW w:w="992"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7,91</w:t>
            </w:r>
          </w:p>
        </w:tc>
        <w:tc>
          <w:tcPr>
            <w:tcW w:w="992"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7,94</w:t>
            </w:r>
          </w:p>
        </w:tc>
        <w:tc>
          <w:tcPr>
            <w:tcW w:w="1129"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7,98</w:t>
            </w:r>
          </w:p>
        </w:tc>
      </w:tr>
      <w:tr w:rsidR="00EF1594" w:rsidRPr="00EF1594" w:rsidTr="003652BC">
        <w:trPr>
          <w:trHeight w:val="380"/>
          <w:jc w:val="center"/>
        </w:trPr>
        <w:tc>
          <w:tcPr>
            <w:tcW w:w="9204" w:type="dxa"/>
            <w:gridSpan w:val="8"/>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Suteiktos kvalifikacinės kategorijos</w:t>
            </w:r>
          </w:p>
        </w:tc>
      </w:tr>
      <w:tr w:rsidR="00EF1594" w:rsidRPr="00EF1594" w:rsidTr="003652BC">
        <w:trPr>
          <w:jc w:val="center"/>
        </w:trPr>
        <w:tc>
          <w:tcPr>
            <w:tcW w:w="1995" w:type="dxa"/>
            <w:tcMar>
              <w:top w:w="0" w:type="dxa"/>
              <w:left w:w="108" w:type="dxa"/>
              <w:bottom w:w="0" w:type="dxa"/>
              <w:right w:w="108" w:type="dxa"/>
            </w:tcMar>
            <w:vAlign w:val="center"/>
            <w:hideMark/>
          </w:tcPr>
          <w:p w:rsidR="006534E2" w:rsidRPr="00EF1594" w:rsidRDefault="006534E2" w:rsidP="003652BC">
            <w:pPr>
              <w:ind w:right="38"/>
              <w:rPr>
                <w:bCs/>
                <w:szCs w:val="24"/>
              </w:rPr>
            </w:pPr>
            <w:r w:rsidRPr="00EF1594">
              <w:rPr>
                <w:bCs/>
                <w:szCs w:val="24"/>
              </w:rPr>
              <w:t>Mokytojas</w:t>
            </w:r>
          </w:p>
        </w:tc>
        <w:tc>
          <w:tcPr>
            <w:tcW w:w="835"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7,99</w:t>
            </w:r>
          </w:p>
        </w:tc>
        <w:tc>
          <w:tcPr>
            <w:tcW w:w="1134" w:type="dxa"/>
            <w:tcMar>
              <w:top w:w="0" w:type="dxa"/>
              <w:left w:w="108" w:type="dxa"/>
              <w:bottom w:w="0" w:type="dxa"/>
              <w:right w:w="108" w:type="dxa"/>
            </w:tcMar>
            <w:vAlign w:val="center"/>
            <w:hideMark/>
          </w:tcPr>
          <w:p w:rsidR="006534E2" w:rsidRPr="00EF1594" w:rsidRDefault="006534E2" w:rsidP="003652BC">
            <w:pPr>
              <w:ind w:left="-110" w:right="38"/>
              <w:jc w:val="center"/>
              <w:rPr>
                <w:bCs/>
                <w:szCs w:val="24"/>
              </w:rPr>
            </w:pPr>
            <w:r w:rsidRPr="00EF1594">
              <w:rPr>
                <w:bCs/>
                <w:szCs w:val="24"/>
              </w:rPr>
              <w:t>8,01</w:t>
            </w:r>
          </w:p>
        </w:tc>
        <w:tc>
          <w:tcPr>
            <w:tcW w:w="993"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8,02</w:t>
            </w:r>
          </w:p>
        </w:tc>
        <w:tc>
          <w:tcPr>
            <w:tcW w:w="1134"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8,06</w:t>
            </w:r>
          </w:p>
        </w:tc>
        <w:tc>
          <w:tcPr>
            <w:tcW w:w="992"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8,08</w:t>
            </w:r>
          </w:p>
        </w:tc>
        <w:tc>
          <w:tcPr>
            <w:tcW w:w="992"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8,11</w:t>
            </w:r>
          </w:p>
        </w:tc>
        <w:tc>
          <w:tcPr>
            <w:tcW w:w="1129"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8,17</w:t>
            </w:r>
          </w:p>
        </w:tc>
      </w:tr>
      <w:tr w:rsidR="00EF1594" w:rsidRPr="00EF1594" w:rsidTr="003652BC">
        <w:trPr>
          <w:jc w:val="center"/>
        </w:trPr>
        <w:tc>
          <w:tcPr>
            <w:tcW w:w="1995" w:type="dxa"/>
            <w:tcMar>
              <w:top w:w="0" w:type="dxa"/>
              <w:left w:w="108" w:type="dxa"/>
              <w:bottom w:w="0" w:type="dxa"/>
              <w:right w:w="108" w:type="dxa"/>
            </w:tcMar>
            <w:vAlign w:val="center"/>
            <w:hideMark/>
          </w:tcPr>
          <w:p w:rsidR="006534E2" w:rsidRPr="00EF1594" w:rsidRDefault="006534E2" w:rsidP="003652BC">
            <w:pPr>
              <w:ind w:right="38"/>
              <w:rPr>
                <w:bCs/>
                <w:szCs w:val="24"/>
              </w:rPr>
            </w:pPr>
            <w:r w:rsidRPr="00EF1594">
              <w:rPr>
                <w:bCs/>
                <w:szCs w:val="24"/>
              </w:rPr>
              <w:t>Vyresnysis mokytojas</w:t>
            </w:r>
          </w:p>
        </w:tc>
        <w:tc>
          <w:tcPr>
            <w:tcW w:w="835"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p>
        </w:tc>
        <w:tc>
          <w:tcPr>
            <w:tcW w:w="1134"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8,18</w:t>
            </w:r>
          </w:p>
        </w:tc>
        <w:tc>
          <w:tcPr>
            <w:tcW w:w="993"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8,21</w:t>
            </w:r>
          </w:p>
        </w:tc>
        <w:tc>
          <w:tcPr>
            <w:tcW w:w="1134"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8,25</w:t>
            </w:r>
          </w:p>
        </w:tc>
        <w:tc>
          <w:tcPr>
            <w:tcW w:w="992"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8,58</w:t>
            </w:r>
          </w:p>
        </w:tc>
        <w:tc>
          <w:tcPr>
            <w:tcW w:w="992"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8,62</w:t>
            </w:r>
          </w:p>
        </w:tc>
        <w:tc>
          <w:tcPr>
            <w:tcW w:w="1129"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8,66</w:t>
            </w:r>
          </w:p>
        </w:tc>
      </w:tr>
      <w:tr w:rsidR="00EF1594" w:rsidRPr="00EF1594" w:rsidTr="003652BC">
        <w:trPr>
          <w:jc w:val="center"/>
        </w:trPr>
        <w:tc>
          <w:tcPr>
            <w:tcW w:w="1995" w:type="dxa"/>
            <w:tcMar>
              <w:top w:w="0" w:type="dxa"/>
              <w:left w:w="108" w:type="dxa"/>
              <w:bottom w:w="0" w:type="dxa"/>
              <w:right w:w="108" w:type="dxa"/>
            </w:tcMar>
            <w:vAlign w:val="center"/>
            <w:hideMark/>
          </w:tcPr>
          <w:p w:rsidR="006534E2" w:rsidRPr="00EF1594" w:rsidRDefault="006534E2" w:rsidP="003652BC">
            <w:pPr>
              <w:ind w:right="38"/>
              <w:rPr>
                <w:bCs/>
                <w:szCs w:val="24"/>
              </w:rPr>
            </w:pPr>
            <w:r w:rsidRPr="00EF1594">
              <w:rPr>
                <w:bCs/>
                <w:szCs w:val="24"/>
              </w:rPr>
              <w:t>Mokytojas metodininkas</w:t>
            </w:r>
          </w:p>
        </w:tc>
        <w:tc>
          <w:tcPr>
            <w:tcW w:w="835" w:type="dxa"/>
            <w:tcMar>
              <w:top w:w="0" w:type="dxa"/>
              <w:left w:w="108" w:type="dxa"/>
              <w:bottom w:w="0" w:type="dxa"/>
              <w:right w:w="108" w:type="dxa"/>
            </w:tcMar>
            <w:vAlign w:val="center"/>
            <w:hideMark/>
          </w:tcPr>
          <w:p w:rsidR="006534E2" w:rsidRPr="00EF1594" w:rsidRDefault="006534E2" w:rsidP="003652BC">
            <w:pPr>
              <w:ind w:right="38"/>
              <w:rPr>
                <w:bCs/>
                <w:szCs w:val="24"/>
              </w:rPr>
            </w:pPr>
          </w:p>
        </w:tc>
        <w:tc>
          <w:tcPr>
            <w:tcW w:w="1134" w:type="dxa"/>
            <w:tcMar>
              <w:top w:w="0" w:type="dxa"/>
              <w:left w:w="108" w:type="dxa"/>
              <w:bottom w:w="0" w:type="dxa"/>
              <w:right w:w="108" w:type="dxa"/>
            </w:tcMar>
            <w:vAlign w:val="center"/>
            <w:hideMark/>
          </w:tcPr>
          <w:p w:rsidR="006534E2" w:rsidRPr="00EF1594" w:rsidRDefault="006534E2" w:rsidP="003652BC">
            <w:pPr>
              <w:ind w:right="38"/>
              <w:rPr>
                <w:bCs/>
                <w:szCs w:val="24"/>
              </w:rPr>
            </w:pPr>
          </w:p>
        </w:tc>
        <w:tc>
          <w:tcPr>
            <w:tcW w:w="993"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8,74</w:t>
            </w:r>
          </w:p>
        </w:tc>
        <w:tc>
          <w:tcPr>
            <w:tcW w:w="1134"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8,9</w:t>
            </w:r>
          </w:p>
        </w:tc>
        <w:tc>
          <w:tcPr>
            <w:tcW w:w="992"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9,18</w:t>
            </w:r>
          </w:p>
        </w:tc>
        <w:tc>
          <w:tcPr>
            <w:tcW w:w="992"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9,22</w:t>
            </w:r>
          </w:p>
        </w:tc>
        <w:tc>
          <w:tcPr>
            <w:tcW w:w="1129"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9,28</w:t>
            </w:r>
          </w:p>
        </w:tc>
      </w:tr>
      <w:tr w:rsidR="006534E2" w:rsidRPr="00EF1594" w:rsidTr="003652BC">
        <w:trPr>
          <w:jc w:val="center"/>
        </w:trPr>
        <w:tc>
          <w:tcPr>
            <w:tcW w:w="1995" w:type="dxa"/>
            <w:tcMar>
              <w:top w:w="0" w:type="dxa"/>
              <w:left w:w="108" w:type="dxa"/>
              <w:bottom w:w="0" w:type="dxa"/>
              <w:right w:w="108" w:type="dxa"/>
            </w:tcMar>
            <w:vAlign w:val="center"/>
            <w:hideMark/>
          </w:tcPr>
          <w:p w:rsidR="006534E2" w:rsidRPr="00EF1594" w:rsidRDefault="006534E2" w:rsidP="003652BC">
            <w:pPr>
              <w:ind w:right="38"/>
              <w:rPr>
                <w:bCs/>
                <w:szCs w:val="24"/>
              </w:rPr>
            </w:pPr>
            <w:r w:rsidRPr="00EF1594">
              <w:rPr>
                <w:bCs/>
                <w:szCs w:val="24"/>
              </w:rPr>
              <w:t>Mokytojas ekspertas</w:t>
            </w:r>
          </w:p>
        </w:tc>
        <w:tc>
          <w:tcPr>
            <w:tcW w:w="835" w:type="dxa"/>
            <w:tcMar>
              <w:top w:w="0" w:type="dxa"/>
              <w:left w:w="108" w:type="dxa"/>
              <w:bottom w:w="0" w:type="dxa"/>
              <w:right w:w="108" w:type="dxa"/>
            </w:tcMar>
            <w:vAlign w:val="center"/>
            <w:hideMark/>
          </w:tcPr>
          <w:p w:rsidR="006534E2" w:rsidRPr="00EF1594" w:rsidRDefault="006534E2" w:rsidP="003652BC">
            <w:pPr>
              <w:ind w:right="38"/>
              <w:rPr>
                <w:bCs/>
                <w:szCs w:val="24"/>
              </w:rPr>
            </w:pPr>
          </w:p>
        </w:tc>
        <w:tc>
          <w:tcPr>
            <w:tcW w:w="1134" w:type="dxa"/>
            <w:tcMar>
              <w:top w:w="0" w:type="dxa"/>
              <w:left w:w="108" w:type="dxa"/>
              <w:bottom w:w="0" w:type="dxa"/>
              <w:right w:w="108" w:type="dxa"/>
            </w:tcMar>
            <w:vAlign w:val="center"/>
            <w:hideMark/>
          </w:tcPr>
          <w:p w:rsidR="006534E2" w:rsidRPr="00EF1594" w:rsidRDefault="006534E2" w:rsidP="003652BC">
            <w:pPr>
              <w:ind w:right="38"/>
              <w:rPr>
                <w:bCs/>
                <w:szCs w:val="24"/>
              </w:rPr>
            </w:pPr>
          </w:p>
        </w:tc>
        <w:tc>
          <w:tcPr>
            <w:tcW w:w="993"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9,94</w:t>
            </w:r>
          </w:p>
        </w:tc>
        <w:tc>
          <w:tcPr>
            <w:tcW w:w="1134"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10,1</w:t>
            </w:r>
          </w:p>
        </w:tc>
        <w:tc>
          <w:tcPr>
            <w:tcW w:w="992"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10,36</w:t>
            </w:r>
          </w:p>
        </w:tc>
        <w:tc>
          <w:tcPr>
            <w:tcW w:w="992"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10,4</w:t>
            </w:r>
          </w:p>
        </w:tc>
        <w:tc>
          <w:tcPr>
            <w:tcW w:w="1129" w:type="dxa"/>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10,45</w:t>
            </w:r>
          </w:p>
        </w:tc>
      </w:tr>
    </w:tbl>
    <w:p w:rsidR="004E41B5" w:rsidRPr="00EF1594" w:rsidRDefault="004E41B5" w:rsidP="00827B5F"/>
    <w:p w:rsidR="00E128E9" w:rsidRPr="00E128E9" w:rsidRDefault="00E128E9" w:rsidP="00E128E9">
      <w:pPr>
        <w:ind w:firstLine="720"/>
        <w:jc w:val="both"/>
      </w:pPr>
      <w:r w:rsidRPr="00E128E9">
        <w:t>12. Pareiginės algos pastoviosios dalies koeficientai dėl veiklos sudėtingumo:</w:t>
      </w:r>
    </w:p>
    <w:p w:rsidR="00E128E9" w:rsidRPr="00E128E9" w:rsidRDefault="00E128E9" w:rsidP="00E128E9">
      <w:pPr>
        <w:ind w:firstLine="720"/>
        <w:jc w:val="both"/>
      </w:pPr>
      <w:r w:rsidRPr="00E128E9">
        <w:t xml:space="preserve">12.1. didinami 5–10 procentų mokytojams, dirbantiems pagal ikimokyklinio ugdymo programą, ir meninio ugdymo mokytojams, dirbantiems pagal ikimokyklinio ir (arba) priešmokyklinio ugdymo programas: </w:t>
      </w:r>
    </w:p>
    <w:p w:rsidR="00E128E9" w:rsidRPr="00E128E9" w:rsidRDefault="00E128E9" w:rsidP="00E128E9">
      <w:pPr>
        <w:ind w:firstLine="720"/>
        <w:jc w:val="both"/>
      </w:pPr>
      <w:r w:rsidRPr="00E128E9">
        <w:t xml:space="preserve">12.1.1. didinti 8 procentais, kurių grupėje ugdomi 1- 2 mokiniai, dėl įgimtų ar įgytų sutrikimų turinčių vidutinius specialiuosius ugdymosi poreikius; </w:t>
      </w:r>
    </w:p>
    <w:p w:rsidR="00E128E9" w:rsidRPr="00E128E9" w:rsidRDefault="00E128E9" w:rsidP="00E128E9">
      <w:pPr>
        <w:ind w:firstLine="720"/>
        <w:jc w:val="both"/>
      </w:pPr>
      <w:r w:rsidRPr="00E128E9">
        <w:t xml:space="preserve">12.1.2. didinti 9 procentais , kurių grupėje ugdomi  3-4 ir  daugiau mokinių, dėl įgimtų ar įgytų sutrikimų turinčių vidutinius specialiuosius ugdymosi poreikius; </w:t>
      </w:r>
    </w:p>
    <w:p w:rsidR="00E128E9" w:rsidRPr="00E128E9" w:rsidRDefault="00E128E9" w:rsidP="00E128E9">
      <w:pPr>
        <w:ind w:firstLine="720"/>
        <w:jc w:val="both"/>
      </w:pPr>
      <w:r w:rsidRPr="00E128E9">
        <w:t>12.1.3. didinti 9  procentais  , kurių grupėje ugdomi 1–2 mokiniai, dėl įgimtų ar įgytų sutrikimų turintys didelių ar labai didelių specialiųjų ugdymosi poreikių;</w:t>
      </w:r>
    </w:p>
    <w:p w:rsidR="00E128E9" w:rsidRPr="00E128E9" w:rsidRDefault="00E128E9" w:rsidP="00E128E9">
      <w:pPr>
        <w:ind w:firstLine="720"/>
        <w:jc w:val="both"/>
      </w:pPr>
      <w:r w:rsidRPr="00E128E9">
        <w:t>12.1.4. didinti 10 procentų  , kurių grupėje ugdomi 3- 4 ir daugiau mokinių, dėl įgimtų ar įgytų sutrikimų turintys didelių ar labai didelių specialiųjų ugdymosi poreikių;</w:t>
      </w:r>
    </w:p>
    <w:p w:rsidR="00E128E9" w:rsidRPr="00E128E9" w:rsidRDefault="00E128E9" w:rsidP="00E128E9">
      <w:pPr>
        <w:ind w:firstLine="720"/>
        <w:jc w:val="both"/>
      </w:pPr>
      <w:r w:rsidRPr="00E128E9">
        <w:t>12.1.3. didinti 5 procentais, kurių grupėje ugdomi vienas ir daugiau užsieniečių ar Lietuvos Respublikos piliečių, atvykusių gyventi į Lietuvos Respubliką, nemokančių valstybinės kalbos, dvejus metus nuo mokinio mokymosi</w:t>
      </w:r>
      <w:r>
        <w:t xml:space="preserve"> pradžios Lietuvos Respublikoje.</w:t>
      </w:r>
    </w:p>
    <w:p w:rsidR="004E41B5" w:rsidRPr="00EF5847" w:rsidRDefault="004E41B5" w:rsidP="00C77E86">
      <w:pPr>
        <w:ind w:firstLine="720"/>
        <w:jc w:val="both"/>
      </w:pPr>
      <w:r w:rsidRPr="00EF5847">
        <w:t xml:space="preserve">13. Jeigu mokytojo, dirbančio pagal ikimokyklinio ugdymo programą, ir meninio ugdymo mokytojų, dirbančių pagal ikimokyklinio ir (arba) priešmokyklinio ugdymo programas, veikla atitinka du ir daugiau šio priedo 12 punkte nustatytų kriterijų, jų pareiginės algos </w:t>
      </w:r>
      <w:r w:rsidRPr="00EF5847">
        <w:lastRenderedPageBreak/>
        <w:t xml:space="preserve">pastoviosios dalies koeficientas didinamas ne daugiau kaip 25 procentais. </w:t>
      </w:r>
      <w:r w:rsidRPr="00EF5847">
        <w:rPr>
          <w:bCs/>
        </w:rPr>
        <w:t>Pareiginės algos pastoviosios dalies koeficientų didinimo dėl veiklos sudėtingumo kriterijai, nurodyti šio priedo 12 punkte, atsižvelgiant į veiklos sudėtingumo apimtį, detalizuojami biudžetinės įstaigos darbo apmokėjimo sistemoje.</w:t>
      </w:r>
    </w:p>
    <w:p w:rsidR="004E41B5" w:rsidRDefault="004E41B5" w:rsidP="00C77E86">
      <w:pPr>
        <w:ind w:firstLine="720"/>
        <w:jc w:val="both"/>
      </w:pPr>
      <w:r>
        <w:t>14. Mokytojų, dirbančių pagal ikimokyklinio ugdymo programą, išskyrus nurodytus šio priedo 15 punkte, darbo laikas per s</w:t>
      </w:r>
      <w:r w:rsidR="00EF5847">
        <w:t xml:space="preserve">avaitę yra </w:t>
      </w:r>
      <w:r w:rsidR="00EF5847" w:rsidRPr="00E128E9">
        <w:t>36 valandos, iš jų 32</w:t>
      </w:r>
      <w:r w:rsidRPr="00E128E9">
        <w:t xml:space="preserve"> valandos per savaitę skiriamos tie</w:t>
      </w:r>
      <w:r w:rsidR="00EF5847" w:rsidRPr="00E128E9">
        <w:t>sioginiam darbui su mokiniais, 4</w:t>
      </w:r>
      <w:r w:rsidRPr="00E128E9">
        <w:t xml:space="preserve"> valandos –</w:t>
      </w:r>
      <w:r>
        <w:t xml:space="preserve"> netiesioginiam darbui su mokiniais (darbams planuoti, dokumentams, susijusiems su ugdymu, rengti, bendradarbiauti su mokytojais, tėvais (globėjais) ugdymo klausimais ir kt.). </w:t>
      </w:r>
    </w:p>
    <w:p w:rsidR="004E41B5" w:rsidRDefault="004E41B5" w:rsidP="00C77E86">
      <w:pPr>
        <w:ind w:firstLine="720"/>
        <w:jc w:val="both"/>
      </w:pPr>
      <w:r>
        <w:t>16. Meninio ugdymo mokytojų, dirbančių pagal ikimokyklinio ir (arba) priešmokyklinio ugdymo programas,</w:t>
      </w:r>
      <w:r w:rsidR="006534E2">
        <w:t xml:space="preserve"> </w:t>
      </w:r>
      <w:r w:rsidR="006534E2" w:rsidRPr="00EF1594">
        <w:t>darbo laikas per savaitę yra 28</w:t>
      </w:r>
      <w:r w:rsidRPr="00EF1594">
        <w:t xml:space="preserve"> valandos, iš jų 24 valandos skiriamos tie</w:t>
      </w:r>
      <w:r w:rsidR="006534E2" w:rsidRPr="00EF1594">
        <w:t>sioginiam darbui su mokiniais, 4</w:t>
      </w:r>
      <w:r w:rsidRPr="00EF1594">
        <w:t xml:space="preserve"> valandos – netiesioginiam darbui su mokiniais (</w:t>
      </w:r>
      <w:r>
        <w:t xml:space="preserve">darbams planuoti, dokumentams, susijusiems su ugdymu, rengti, bendradarbiauti su mokytojais, tėvais (globėjais) ugdymo klausimais ir kt.). </w:t>
      </w:r>
    </w:p>
    <w:p w:rsidR="004E41B5" w:rsidRDefault="004E41B5" w:rsidP="004E41B5">
      <w:pPr>
        <w:spacing w:line="240" w:lineRule="atLeast"/>
        <w:ind w:firstLine="720"/>
        <w:jc w:val="both"/>
        <w:rPr>
          <w:szCs w:val="24"/>
        </w:rPr>
      </w:pPr>
    </w:p>
    <w:p w:rsidR="008C76F8" w:rsidRPr="005D4BC4" w:rsidRDefault="008C76F8" w:rsidP="00827B5F">
      <w:pPr>
        <w:jc w:val="center"/>
        <w:rPr>
          <w:szCs w:val="24"/>
          <w:lang w:eastAsia="lt-LT"/>
        </w:rPr>
      </w:pPr>
      <w:bookmarkStart w:id="2" w:name="skyrius10"/>
      <w:r w:rsidRPr="005D4BC4">
        <w:rPr>
          <w:b/>
          <w:bCs/>
          <w:szCs w:val="24"/>
          <w:lang w:eastAsia="lt-LT"/>
        </w:rPr>
        <w:t>III SKYRIUS</w:t>
      </w:r>
    </w:p>
    <w:bookmarkEnd w:id="2"/>
    <w:p w:rsidR="008C76F8" w:rsidRPr="005D4BC4" w:rsidRDefault="008C76F8" w:rsidP="00827B5F">
      <w:pPr>
        <w:jc w:val="center"/>
        <w:rPr>
          <w:b/>
          <w:bCs/>
          <w:szCs w:val="24"/>
          <w:lang w:eastAsia="lt-LT"/>
        </w:rPr>
      </w:pPr>
      <w:r w:rsidRPr="005D4BC4">
        <w:rPr>
          <w:b/>
          <w:bCs/>
          <w:szCs w:val="24"/>
          <w:lang w:eastAsia="lt-LT"/>
        </w:rPr>
        <w:t>MOKYTOJŲ, DIRBANČIŲ PAGAL PRIEŠMOKYKLINIO UGDYMO PROGRAMĄ, PAREIGINĖS ALGOS PASTOVIOSIOS DALIES KOEFICIENTAI IR DARBO KRŪVIO SANDARA</w:t>
      </w:r>
    </w:p>
    <w:p w:rsidR="008C76F8" w:rsidRPr="005D4BC4" w:rsidRDefault="008C76F8" w:rsidP="00827B5F">
      <w:pPr>
        <w:ind w:firstLine="720"/>
        <w:jc w:val="center"/>
        <w:rPr>
          <w:b/>
          <w:bCs/>
          <w:szCs w:val="24"/>
          <w:lang w:eastAsia="lt-LT"/>
        </w:rPr>
      </w:pPr>
    </w:p>
    <w:p w:rsidR="008C76F8" w:rsidRDefault="008C76F8" w:rsidP="00827B5F">
      <w:pPr>
        <w:ind w:firstLine="720"/>
        <w:jc w:val="both"/>
        <w:rPr>
          <w:szCs w:val="24"/>
          <w:lang w:eastAsia="lt-LT"/>
        </w:rPr>
      </w:pPr>
      <w:r w:rsidRPr="005D4BC4">
        <w:rPr>
          <w:szCs w:val="24"/>
          <w:lang w:eastAsia="lt-LT"/>
        </w:rPr>
        <w:t>18. Šiame skyriuje nurodytų darbuotojų pareiginės algos pastoviosios dalies koeficientai:</w:t>
      </w:r>
    </w:p>
    <w:p w:rsidR="0082614D" w:rsidRDefault="0082614D" w:rsidP="0082614D">
      <w:pPr>
        <w:ind w:firstLine="7371"/>
        <w:rPr>
          <w:szCs w:val="24"/>
          <w:lang w:eastAsia="lt-LT"/>
        </w:rPr>
      </w:pPr>
    </w:p>
    <w:p w:rsidR="005E04A3" w:rsidRPr="005D4BC4" w:rsidRDefault="0082614D" w:rsidP="0082614D">
      <w:pPr>
        <w:ind w:firstLine="7371"/>
        <w:rPr>
          <w:szCs w:val="24"/>
          <w:lang w:eastAsia="lt-LT"/>
        </w:rPr>
      </w:pPr>
      <w:r>
        <w:rPr>
          <w:szCs w:val="24"/>
          <w:lang w:eastAsia="lt-LT"/>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6"/>
        <w:gridCol w:w="851"/>
        <w:gridCol w:w="1056"/>
        <w:gridCol w:w="992"/>
        <w:gridCol w:w="992"/>
        <w:gridCol w:w="1134"/>
        <w:gridCol w:w="992"/>
        <w:gridCol w:w="1134"/>
      </w:tblGrid>
      <w:tr w:rsidR="00EF1594" w:rsidRPr="00EF1594" w:rsidTr="003652BC">
        <w:trPr>
          <w:trHeight w:val="275"/>
          <w:tblHeader/>
          <w:jc w:val="center"/>
        </w:trPr>
        <w:tc>
          <w:tcPr>
            <w:tcW w:w="1916" w:type="dxa"/>
            <w:vMerge w:val="restart"/>
            <w:tcMar>
              <w:top w:w="0" w:type="dxa"/>
              <w:left w:w="108" w:type="dxa"/>
              <w:bottom w:w="0" w:type="dxa"/>
              <w:right w:w="108" w:type="dxa"/>
            </w:tcMar>
            <w:vAlign w:val="center"/>
            <w:hideMark/>
          </w:tcPr>
          <w:p w:rsidR="005E04A3" w:rsidRPr="00EF1594" w:rsidRDefault="005E04A3" w:rsidP="003652BC">
            <w:pPr>
              <w:rPr>
                <w:bCs/>
                <w:szCs w:val="24"/>
              </w:rPr>
            </w:pPr>
            <w:r w:rsidRPr="00EF1594">
              <w:rPr>
                <w:bCs/>
                <w:szCs w:val="24"/>
              </w:rPr>
              <w:t xml:space="preserve">Kvalifikacinė </w:t>
            </w:r>
          </w:p>
          <w:p w:rsidR="005E04A3" w:rsidRPr="00EF1594" w:rsidRDefault="005E04A3" w:rsidP="003652BC">
            <w:pPr>
              <w:rPr>
                <w:bCs/>
                <w:szCs w:val="24"/>
              </w:rPr>
            </w:pPr>
            <w:r w:rsidRPr="00EF1594">
              <w:rPr>
                <w:bCs/>
                <w:szCs w:val="24"/>
              </w:rPr>
              <w:t xml:space="preserve">kategorija </w:t>
            </w:r>
          </w:p>
        </w:tc>
        <w:tc>
          <w:tcPr>
            <w:tcW w:w="7151" w:type="dxa"/>
            <w:gridSpan w:val="7"/>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Pastoviosios dalies koeficientai</w:t>
            </w:r>
          </w:p>
        </w:tc>
      </w:tr>
      <w:tr w:rsidR="00EF1594" w:rsidRPr="00EF1594" w:rsidTr="003652BC">
        <w:trPr>
          <w:trHeight w:val="275"/>
          <w:tblHeader/>
          <w:jc w:val="center"/>
        </w:trPr>
        <w:tc>
          <w:tcPr>
            <w:tcW w:w="1916" w:type="dxa"/>
            <w:vMerge/>
            <w:vAlign w:val="center"/>
            <w:hideMark/>
          </w:tcPr>
          <w:p w:rsidR="005E04A3" w:rsidRPr="00EF1594" w:rsidRDefault="005E04A3" w:rsidP="003652BC">
            <w:pPr>
              <w:rPr>
                <w:bCs/>
                <w:szCs w:val="24"/>
              </w:rPr>
            </w:pPr>
          </w:p>
        </w:tc>
        <w:tc>
          <w:tcPr>
            <w:tcW w:w="7151" w:type="dxa"/>
            <w:gridSpan w:val="7"/>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pedagoginio darbo stažas (metais)</w:t>
            </w:r>
          </w:p>
        </w:tc>
      </w:tr>
      <w:tr w:rsidR="00EF1594" w:rsidRPr="00EF1594" w:rsidTr="003652BC">
        <w:trPr>
          <w:trHeight w:val="1121"/>
          <w:tblHeader/>
          <w:jc w:val="center"/>
        </w:trPr>
        <w:tc>
          <w:tcPr>
            <w:tcW w:w="1916" w:type="dxa"/>
            <w:vMerge/>
            <w:vAlign w:val="center"/>
            <w:hideMark/>
          </w:tcPr>
          <w:p w:rsidR="005E04A3" w:rsidRPr="00EF1594" w:rsidRDefault="005E04A3" w:rsidP="003652BC">
            <w:pPr>
              <w:rPr>
                <w:bCs/>
                <w:szCs w:val="24"/>
              </w:rPr>
            </w:pPr>
          </w:p>
        </w:tc>
        <w:tc>
          <w:tcPr>
            <w:tcW w:w="851"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iki 2</w:t>
            </w:r>
          </w:p>
        </w:tc>
        <w:tc>
          <w:tcPr>
            <w:tcW w:w="1056"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nuo daugiau kaip 2 iki 5</w:t>
            </w:r>
          </w:p>
        </w:tc>
        <w:tc>
          <w:tcPr>
            <w:tcW w:w="992"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nuo daugiau kaip 5 iki 10</w:t>
            </w:r>
          </w:p>
        </w:tc>
        <w:tc>
          <w:tcPr>
            <w:tcW w:w="992"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nuo daugiau kaip 10 iki 15</w:t>
            </w:r>
          </w:p>
        </w:tc>
        <w:tc>
          <w:tcPr>
            <w:tcW w:w="1134"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nuo daugiau kaip 15 iki 20</w:t>
            </w:r>
          </w:p>
        </w:tc>
        <w:tc>
          <w:tcPr>
            <w:tcW w:w="992"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nuo daugiau kaip 20 iki 25</w:t>
            </w:r>
          </w:p>
        </w:tc>
        <w:tc>
          <w:tcPr>
            <w:tcW w:w="1134"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daugiau kaip 25</w:t>
            </w:r>
          </w:p>
        </w:tc>
      </w:tr>
      <w:tr w:rsidR="00EF1594" w:rsidRPr="00EF1594" w:rsidTr="003652BC">
        <w:trPr>
          <w:trHeight w:val="319"/>
          <w:jc w:val="center"/>
        </w:trPr>
        <w:tc>
          <w:tcPr>
            <w:tcW w:w="9067" w:type="dxa"/>
            <w:gridSpan w:val="8"/>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Nesuteiktos kvalifikacinės kategorijos</w:t>
            </w:r>
          </w:p>
        </w:tc>
      </w:tr>
      <w:tr w:rsidR="00EF1594" w:rsidRPr="00EF1594" w:rsidTr="003652BC">
        <w:trPr>
          <w:trHeight w:val="307"/>
          <w:jc w:val="center"/>
        </w:trPr>
        <w:tc>
          <w:tcPr>
            <w:tcW w:w="1916" w:type="dxa"/>
            <w:tcMar>
              <w:top w:w="0" w:type="dxa"/>
              <w:left w:w="108" w:type="dxa"/>
              <w:bottom w:w="0" w:type="dxa"/>
              <w:right w:w="108" w:type="dxa"/>
            </w:tcMar>
            <w:vAlign w:val="center"/>
            <w:hideMark/>
          </w:tcPr>
          <w:p w:rsidR="005E04A3" w:rsidRPr="00EF1594" w:rsidRDefault="005E04A3" w:rsidP="003652BC">
            <w:pPr>
              <w:ind w:right="38"/>
              <w:rPr>
                <w:bCs/>
                <w:szCs w:val="24"/>
              </w:rPr>
            </w:pPr>
            <w:r w:rsidRPr="00EF1594">
              <w:rPr>
                <w:bCs/>
                <w:szCs w:val="24"/>
              </w:rPr>
              <w:t>Mokytojas</w:t>
            </w:r>
          </w:p>
        </w:tc>
        <w:tc>
          <w:tcPr>
            <w:tcW w:w="851"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7,44</w:t>
            </w:r>
          </w:p>
        </w:tc>
        <w:tc>
          <w:tcPr>
            <w:tcW w:w="1056"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7,47</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7,53</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7,67</w:t>
            </w:r>
          </w:p>
        </w:tc>
        <w:tc>
          <w:tcPr>
            <w:tcW w:w="1134"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7,91</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7,94</w:t>
            </w:r>
          </w:p>
        </w:tc>
        <w:tc>
          <w:tcPr>
            <w:tcW w:w="1134"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7,98</w:t>
            </w:r>
          </w:p>
        </w:tc>
      </w:tr>
      <w:tr w:rsidR="00EF1594" w:rsidRPr="00EF1594" w:rsidTr="003652BC">
        <w:trPr>
          <w:trHeight w:val="380"/>
          <w:jc w:val="center"/>
        </w:trPr>
        <w:tc>
          <w:tcPr>
            <w:tcW w:w="9067" w:type="dxa"/>
            <w:gridSpan w:val="8"/>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Suteiktos kvalifikacinės kategorijos</w:t>
            </w:r>
          </w:p>
        </w:tc>
      </w:tr>
      <w:tr w:rsidR="00EF1594" w:rsidRPr="00EF1594" w:rsidTr="003652BC">
        <w:trPr>
          <w:jc w:val="center"/>
        </w:trPr>
        <w:tc>
          <w:tcPr>
            <w:tcW w:w="1916" w:type="dxa"/>
            <w:tcMar>
              <w:top w:w="0" w:type="dxa"/>
              <w:left w:w="108" w:type="dxa"/>
              <w:bottom w:w="0" w:type="dxa"/>
              <w:right w:w="108" w:type="dxa"/>
            </w:tcMar>
            <w:vAlign w:val="center"/>
            <w:hideMark/>
          </w:tcPr>
          <w:p w:rsidR="005E04A3" w:rsidRPr="00EF1594" w:rsidRDefault="005E04A3" w:rsidP="003652BC">
            <w:pPr>
              <w:ind w:right="38"/>
              <w:rPr>
                <w:bCs/>
                <w:szCs w:val="24"/>
              </w:rPr>
            </w:pPr>
            <w:r w:rsidRPr="00EF1594">
              <w:rPr>
                <w:bCs/>
                <w:szCs w:val="24"/>
              </w:rPr>
              <w:t>Mokytojas</w:t>
            </w:r>
          </w:p>
        </w:tc>
        <w:tc>
          <w:tcPr>
            <w:tcW w:w="851"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7,99</w:t>
            </w:r>
          </w:p>
        </w:tc>
        <w:tc>
          <w:tcPr>
            <w:tcW w:w="1056" w:type="dxa"/>
            <w:tcMar>
              <w:top w:w="0" w:type="dxa"/>
              <w:left w:w="108" w:type="dxa"/>
              <w:bottom w:w="0" w:type="dxa"/>
              <w:right w:w="108" w:type="dxa"/>
            </w:tcMar>
            <w:vAlign w:val="center"/>
            <w:hideMark/>
          </w:tcPr>
          <w:p w:rsidR="005E04A3" w:rsidRPr="00EF1594" w:rsidRDefault="005E04A3" w:rsidP="003652BC">
            <w:pPr>
              <w:ind w:left="-110" w:right="38"/>
              <w:jc w:val="center"/>
              <w:rPr>
                <w:bCs/>
                <w:szCs w:val="24"/>
              </w:rPr>
            </w:pPr>
            <w:r w:rsidRPr="00EF1594">
              <w:rPr>
                <w:bCs/>
                <w:szCs w:val="24"/>
              </w:rPr>
              <w:t>8,01</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8,02</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8,06</w:t>
            </w:r>
          </w:p>
        </w:tc>
        <w:tc>
          <w:tcPr>
            <w:tcW w:w="1134"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8,08</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8,11</w:t>
            </w:r>
          </w:p>
        </w:tc>
        <w:tc>
          <w:tcPr>
            <w:tcW w:w="1134"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8,17</w:t>
            </w:r>
          </w:p>
        </w:tc>
      </w:tr>
      <w:tr w:rsidR="00EF1594" w:rsidRPr="00EF1594" w:rsidTr="003652BC">
        <w:trPr>
          <w:jc w:val="center"/>
        </w:trPr>
        <w:tc>
          <w:tcPr>
            <w:tcW w:w="1916" w:type="dxa"/>
            <w:tcMar>
              <w:top w:w="0" w:type="dxa"/>
              <w:left w:w="108" w:type="dxa"/>
              <w:bottom w:w="0" w:type="dxa"/>
              <w:right w:w="108" w:type="dxa"/>
            </w:tcMar>
            <w:vAlign w:val="center"/>
            <w:hideMark/>
          </w:tcPr>
          <w:p w:rsidR="005E04A3" w:rsidRPr="00EF1594" w:rsidRDefault="005E04A3" w:rsidP="003652BC">
            <w:pPr>
              <w:ind w:right="38"/>
              <w:rPr>
                <w:bCs/>
                <w:szCs w:val="24"/>
              </w:rPr>
            </w:pPr>
            <w:r w:rsidRPr="00EF1594">
              <w:rPr>
                <w:bCs/>
                <w:szCs w:val="24"/>
              </w:rPr>
              <w:t>Vyresnysis mokytojas</w:t>
            </w:r>
          </w:p>
        </w:tc>
        <w:tc>
          <w:tcPr>
            <w:tcW w:w="851"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p>
        </w:tc>
        <w:tc>
          <w:tcPr>
            <w:tcW w:w="1056"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8,18</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8,21</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8,25</w:t>
            </w:r>
          </w:p>
        </w:tc>
        <w:tc>
          <w:tcPr>
            <w:tcW w:w="1134"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8,58</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8,62</w:t>
            </w:r>
          </w:p>
        </w:tc>
        <w:tc>
          <w:tcPr>
            <w:tcW w:w="1134"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8,66</w:t>
            </w:r>
          </w:p>
        </w:tc>
      </w:tr>
      <w:tr w:rsidR="00EF1594" w:rsidRPr="00EF1594" w:rsidTr="003652BC">
        <w:trPr>
          <w:jc w:val="center"/>
        </w:trPr>
        <w:tc>
          <w:tcPr>
            <w:tcW w:w="1916" w:type="dxa"/>
            <w:tcMar>
              <w:top w:w="0" w:type="dxa"/>
              <w:left w:w="108" w:type="dxa"/>
              <w:bottom w:w="0" w:type="dxa"/>
              <w:right w:w="108" w:type="dxa"/>
            </w:tcMar>
            <w:vAlign w:val="center"/>
            <w:hideMark/>
          </w:tcPr>
          <w:p w:rsidR="005E04A3" w:rsidRPr="00EF1594" w:rsidRDefault="005E04A3" w:rsidP="003652BC">
            <w:pPr>
              <w:ind w:right="38"/>
              <w:rPr>
                <w:bCs/>
                <w:szCs w:val="24"/>
              </w:rPr>
            </w:pPr>
            <w:r w:rsidRPr="00EF1594">
              <w:rPr>
                <w:bCs/>
                <w:szCs w:val="24"/>
              </w:rPr>
              <w:t>Mokytojas metodininkas</w:t>
            </w:r>
          </w:p>
        </w:tc>
        <w:tc>
          <w:tcPr>
            <w:tcW w:w="851" w:type="dxa"/>
            <w:tcMar>
              <w:top w:w="0" w:type="dxa"/>
              <w:left w:w="108" w:type="dxa"/>
              <w:bottom w:w="0" w:type="dxa"/>
              <w:right w:w="108" w:type="dxa"/>
            </w:tcMar>
            <w:vAlign w:val="center"/>
            <w:hideMark/>
          </w:tcPr>
          <w:p w:rsidR="005E04A3" w:rsidRPr="00EF1594" w:rsidRDefault="005E04A3" w:rsidP="003652BC">
            <w:pPr>
              <w:ind w:right="38"/>
              <w:rPr>
                <w:bCs/>
                <w:szCs w:val="24"/>
              </w:rPr>
            </w:pPr>
          </w:p>
        </w:tc>
        <w:tc>
          <w:tcPr>
            <w:tcW w:w="1056" w:type="dxa"/>
            <w:tcMar>
              <w:top w:w="0" w:type="dxa"/>
              <w:left w:w="108" w:type="dxa"/>
              <w:bottom w:w="0" w:type="dxa"/>
              <w:right w:w="108" w:type="dxa"/>
            </w:tcMar>
            <w:vAlign w:val="center"/>
            <w:hideMark/>
          </w:tcPr>
          <w:p w:rsidR="005E04A3" w:rsidRPr="00EF1594" w:rsidRDefault="005E04A3" w:rsidP="003652BC">
            <w:pPr>
              <w:ind w:right="38"/>
              <w:rPr>
                <w:bCs/>
                <w:szCs w:val="24"/>
              </w:rPr>
            </w:pP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8,74</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8,9</w:t>
            </w:r>
          </w:p>
        </w:tc>
        <w:tc>
          <w:tcPr>
            <w:tcW w:w="1134"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9,18</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9,22</w:t>
            </w:r>
          </w:p>
        </w:tc>
        <w:tc>
          <w:tcPr>
            <w:tcW w:w="1134"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9,28</w:t>
            </w:r>
          </w:p>
        </w:tc>
      </w:tr>
      <w:tr w:rsidR="00EF1594" w:rsidRPr="00EF1594" w:rsidTr="003652BC">
        <w:trPr>
          <w:jc w:val="center"/>
        </w:trPr>
        <w:tc>
          <w:tcPr>
            <w:tcW w:w="1916" w:type="dxa"/>
            <w:tcMar>
              <w:top w:w="0" w:type="dxa"/>
              <w:left w:w="108" w:type="dxa"/>
              <w:bottom w:w="0" w:type="dxa"/>
              <w:right w:w="108" w:type="dxa"/>
            </w:tcMar>
            <w:vAlign w:val="center"/>
            <w:hideMark/>
          </w:tcPr>
          <w:p w:rsidR="005E04A3" w:rsidRPr="00EF1594" w:rsidRDefault="005E04A3" w:rsidP="003652BC">
            <w:pPr>
              <w:ind w:right="38"/>
              <w:rPr>
                <w:bCs/>
                <w:szCs w:val="24"/>
              </w:rPr>
            </w:pPr>
            <w:r w:rsidRPr="00EF1594">
              <w:rPr>
                <w:bCs/>
                <w:szCs w:val="24"/>
              </w:rPr>
              <w:t>Mokytojas ekspertas</w:t>
            </w:r>
          </w:p>
        </w:tc>
        <w:tc>
          <w:tcPr>
            <w:tcW w:w="851" w:type="dxa"/>
            <w:tcMar>
              <w:top w:w="0" w:type="dxa"/>
              <w:left w:w="108" w:type="dxa"/>
              <w:bottom w:w="0" w:type="dxa"/>
              <w:right w:w="108" w:type="dxa"/>
            </w:tcMar>
            <w:vAlign w:val="center"/>
            <w:hideMark/>
          </w:tcPr>
          <w:p w:rsidR="005E04A3" w:rsidRPr="00EF1594" w:rsidRDefault="005E04A3" w:rsidP="003652BC">
            <w:pPr>
              <w:ind w:right="38"/>
              <w:rPr>
                <w:bCs/>
                <w:szCs w:val="24"/>
              </w:rPr>
            </w:pPr>
          </w:p>
        </w:tc>
        <w:tc>
          <w:tcPr>
            <w:tcW w:w="1056" w:type="dxa"/>
            <w:tcMar>
              <w:top w:w="0" w:type="dxa"/>
              <w:left w:w="108" w:type="dxa"/>
              <w:bottom w:w="0" w:type="dxa"/>
              <w:right w:w="108" w:type="dxa"/>
            </w:tcMar>
            <w:vAlign w:val="center"/>
            <w:hideMark/>
          </w:tcPr>
          <w:p w:rsidR="005E04A3" w:rsidRPr="00EF1594" w:rsidRDefault="005E04A3" w:rsidP="003652BC">
            <w:pPr>
              <w:ind w:right="38"/>
              <w:rPr>
                <w:bCs/>
                <w:szCs w:val="24"/>
              </w:rPr>
            </w:pP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9,94</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10,1</w:t>
            </w:r>
          </w:p>
        </w:tc>
        <w:tc>
          <w:tcPr>
            <w:tcW w:w="1134"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10,36</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10,4</w:t>
            </w:r>
          </w:p>
        </w:tc>
        <w:tc>
          <w:tcPr>
            <w:tcW w:w="1134" w:type="dxa"/>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10,45</w:t>
            </w:r>
          </w:p>
        </w:tc>
      </w:tr>
    </w:tbl>
    <w:p w:rsidR="004E41B5" w:rsidRDefault="004E41B5" w:rsidP="00827B5F"/>
    <w:p w:rsidR="004E41B5" w:rsidRDefault="004E41B5" w:rsidP="0082614D">
      <w:pPr>
        <w:ind w:firstLine="720"/>
        <w:jc w:val="both"/>
      </w:pPr>
      <w:r>
        <w:t xml:space="preserve">18. Pareiginės algos pastoviosios dalies koeficientai dėl veiklos sudėtingumo mokytojams, dirbantiems pagal priešmokyklinio ugdymo programą: </w:t>
      </w:r>
    </w:p>
    <w:p w:rsidR="00E128E9" w:rsidRPr="00E128E9" w:rsidRDefault="00E128E9" w:rsidP="00E128E9">
      <w:pPr>
        <w:ind w:firstLine="720"/>
        <w:jc w:val="both"/>
      </w:pPr>
      <w:r w:rsidRPr="00E128E9">
        <w:t xml:space="preserve">18.1. didinami 5–10 procentų mokytojams, dirbantiems pagal ikimokyklinio ugdymo programą, ir meninio ugdymo mokytojams, dirbantiems pagal ikimokyklinio ir (arba) priešmokyklinio ugdymo programas: </w:t>
      </w:r>
    </w:p>
    <w:p w:rsidR="00E128E9" w:rsidRPr="00E128E9" w:rsidRDefault="00E128E9" w:rsidP="00E128E9">
      <w:pPr>
        <w:ind w:firstLine="720"/>
        <w:jc w:val="both"/>
      </w:pPr>
      <w:r w:rsidRPr="00E128E9">
        <w:t xml:space="preserve">18.1.1. didinti 8 procentais ,kurių grupėje ugdomi 1- 2 mokiniai, dėl įgimtų ar įgytų sutrikimų turinčių vidutinius specialiuosius ugdymosi poreikius; </w:t>
      </w:r>
    </w:p>
    <w:p w:rsidR="00E128E9" w:rsidRPr="00E128E9" w:rsidRDefault="00E128E9" w:rsidP="00E128E9">
      <w:pPr>
        <w:ind w:firstLine="720"/>
        <w:jc w:val="both"/>
      </w:pPr>
      <w:r w:rsidRPr="00E128E9">
        <w:t xml:space="preserve">18.1.2. didinti 9 procentais , kurių grupėje ugdomi  3-4 ir  daugiau mokinių, dėl įgimtų ar įgytų sutrikimų turinčių vidutinius specialiuosius ugdymosi poreikius; </w:t>
      </w:r>
    </w:p>
    <w:p w:rsidR="00E128E9" w:rsidRPr="00E128E9" w:rsidRDefault="00E128E9" w:rsidP="00E128E9">
      <w:pPr>
        <w:ind w:firstLine="720"/>
        <w:jc w:val="both"/>
      </w:pPr>
      <w:r w:rsidRPr="00E128E9">
        <w:t>18.1.3. didinti 9  procentais  , kurių grupėje ugdomi 1–2 mokiniai, dėl įgimtų ar įgytų sutrikimų turintys didelių ar labai didelių specialiųjų ugdymosi poreikių;</w:t>
      </w:r>
    </w:p>
    <w:p w:rsidR="00E128E9" w:rsidRPr="00E128E9" w:rsidRDefault="00E128E9" w:rsidP="00E128E9">
      <w:pPr>
        <w:ind w:firstLine="720"/>
        <w:jc w:val="both"/>
      </w:pPr>
      <w:r w:rsidRPr="00E128E9">
        <w:lastRenderedPageBreak/>
        <w:t>18.1.4. didinti 10 procentų  , kurių grupėje ugdomi 3- 4 ir daugiau mokinių, dėl įgimtų ar įgytų sutrikimų turintys didelių ar labai didelių specialiųjų ugdymosi poreikių;</w:t>
      </w:r>
    </w:p>
    <w:p w:rsidR="00E128E9" w:rsidRPr="00E128E9" w:rsidRDefault="00E128E9" w:rsidP="00E128E9">
      <w:pPr>
        <w:ind w:firstLine="720"/>
        <w:jc w:val="both"/>
      </w:pPr>
      <w:r w:rsidRPr="00E128E9">
        <w:t>18.1.3. didinti 5 procentais, kurių grupėje ugdomi vienas ir daugiau užsieniečių ar Lietuvos Respublikos piliečių, atvykusių gyventi į Lietuvos Respubliką, nemokančių valstybinės kalbos, dvejus metus nuo mokinio mokymosi pradžios Lietuvos Respublikoje.</w:t>
      </w:r>
    </w:p>
    <w:p w:rsidR="004E41B5" w:rsidRDefault="004E41B5" w:rsidP="0082614D">
      <w:pPr>
        <w:ind w:firstLine="720"/>
        <w:jc w:val="both"/>
      </w:pPr>
      <w:r>
        <w:t xml:space="preserve">19. Jeigu mokytojo, dirbančio pagal priešmokyklinio ugdymo programą, veikla atitinka du ir daugiau šio priedo 18 punkte nustatytų kriterijų, jo pareiginės algos pastoviosios dalies koeficientas didinamas ne daugiau kaip 25 procentais. </w:t>
      </w:r>
      <w:r>
        <w:rPr>
          <w:bCs/>
        </w:rPr>
        <w:t>Pareiginės algos pastoviosios dalies koeficientų didinimo dėl veiklos sudėtingumo kriterijai, nurodyti šio priedo 18</w:t>
      </w:r>
      <w:r>
        <w:rPr>
          <w:bCs/>
          <w:color w:val="1F497D"/>
        </w:rPr>
        <w:t xml:space="preserve"> </w:t>
      </w:r>
      <w:r>
        <w:rPr>
          <w:bCs/>
        </w:rPr>
        <w:t xml:space="preserve">punkte, atsižvelgiant į veiklos sudėtingumo apimtį, detalizuojami </w:t>
      </w:r>
      <w:r>
        <w:rPr>
          <w:bCs/>
          <w:color w:val="222222"/>
        </w:rPr>
        <w:t>biudžetinės</w:t>
      </w:r>
      <w:r>
        <w:rPr>
          <w:bCs/>
        </w:rPr>
        <w:t xml:space="preserve"> įstaigos darbo apmokėjimo sistemoje.</w:t>
      </w:r>
    </w:p>
    <w:p w:rsidR="004E41B5" w:rsidRPr="005D4BC4" w:rsidRDefault="004E41B5" w:rsidP="0082614D">
      <w:pPr>
        <w:ind w:firstLine="720"/>
        <w:jc w:val="both"/>
        <w:rPr>
          <w:color w:val="000000"/>
          <w:lang w:eastAsia="lt-LT"/>
        </w:rPr>
      </w:pPr>
      <w:r>
        <w:t xml:space="preserve">20. Mokytojų, dirbančių pagal priešmokyklinio ugdymo programą, išskyrus nurodytus šio priedo 21 punkte, darbo laikas per savaitę </w:t>
      </w:r>
      <w:r w:rsidRPr="00E128E9">
        <w:t xml:space="preserve">yra </w:t>
      </w:r>
      <w:r w:rsidR="00EF5847" w:rsidRPr="00E128E9">
        <w:rPr>
          <w:color w:val="000000"/>
          <w:lang w:eastAsia="lt-LT"/>
        </w:rPr>
        <w:t>36 valandos, iš jų 32</w:t>
      </w:r>
      <w:r w:rsidRPr="00E128E9">
        <w:rPr>
          <w:color w:val="000000"/>
          <w:lang w:eastAsia="lt-LT"/>
        </w:rPr>
        <w:t xml:space="preserve"> valandos skiriamos tie</w:t>
      </w:r>
      <w:r w:rsidR="00EF5847" w:rsidRPr="00E128E9">
        <w:rPr>
          <w:color w:val="000000"/>
          <w:lang w:eastAsia="lt-LT"/>
        </w:rPr>
        <w:t>sioginiam darbui su mokiniais, 4</w:t>
      </w:r>
      <w:r w:rsidRPr="00E128E9">
        <w:rPr>
          <w:color w:val="000000"/>
          <w:lang w:eastAsia="lt-LT"/>
        </w:rPr>
        <w:t xml:space="preserve"> valandos –</w:t>
      </w:r>
      <w:r>
        <w:rPr>
          <w:color w:val="000000"/>
          <w:lang w:eastAsia="lt-LT"/>
        </w:rPr>
        <w:t xml:space="preserve"> netiesioginiam darbui su mokiniais (darbams planuoti, dokumentams, susijusiems su ugdymu, rengti, bendradarbiauti su mokytojais, tėvais (globėja</w:t>
      </w:r>
      <w:r w:rsidR="005D4BC4">
        <w:rPr>
          <w:color w:val="000000"/>
          <w:lang w:eastAsia="lt-LT"/>
        </w:rPr>
        <w:t xml:space="preserve">is) ugdymo klausimais ir kt.). </w:t>
      </w:r>
    </w:p>
    <w:p w:rsidR="00827B5F" w:rsidRPr="00827B5F" w:rsidRDefault="00827B5F" w:rsidP="005E5628">
      <w:pPr>
        <w:jc w:val="both"/>
        <w:rPr>
          <w:i/>
          <w:lang w:eastAsia="lt-LT"/>
        </w:rPr>
      </w:pPr>
    </w:p>
    <w:p w:rsidR="005E04A3" w:rsidRPr="00EF1594" w:rsidRDefault="005E04A3" w:rsidP="005E04A3">
      <w:pPr>
        <w:spacing w:line="400" w:lineRule="atLeast"/>
        <w:jc w:val="center"/>
        <w:rPr>
          <w:b/>
          <w:szCs w:val="24"/>
          <w:lang w:eastAsia="lt-LT"/>
        </w:rPr>
      </w:pPr>
      <w:r w:rsidRPr="00EF1594">
        <w:rPr>
          <w:b/>
          <w:szCs w:val="24"/>
          <w:lang w:eastAsia="lt-LT"/>
        </w:rPr>
        <w:t>IV SKYRIUS</w:t>
      </w:r>
    </w:p>
    <w:p w:rsidR="005E04A3" w:rsidRDefault="005E04A3" w:rsidP="0082614D">
      <w:pPr>
        <w:jc w:val="center"/>
        <w:rPr>
          <w:b/>
          <w:lang w:eastAsia="lt-LT"/>
        </w:rPr>
      </w:pPr>
      <w:r w:rsidRPr="005E04A3">
        <w:rPr>
          <w:b/>
          <w:lang w:eastAsia="lt-LT"/>
        </w:rPr>
        <w:t xml:space="preserve">SPECIALIŲJŲ PEDAGOGŲ, LOGOPEDŲ, SURDOPEDAGOGŲ, TIFLOPEDAGOGŲ, IŠSKYRUS DIRBANČIUS ŠVIETIMO PAGALBOS ĮSTAIGOSE, </w:t>
      </w:r>
      <w:r w:rsidRPr="005E04A3">
        <w:rPr>
          <w:b/>
          <w:bCs/>
          <w:lang w:eastAsia="lt-LT"/>
        </w:rPr>
        <w:t>JUDESIO KOREKCIJOS SPECIALISTŲ</w:t>
      </w:r>
      <w:r w:rsidRPr="005E04A3">
        <w:rPr>
          <w:b/>
          <w:lang w:eastAsia="lt-LT"/>
        </w:rPr>
        <w:t xml:space="preserve"> PAREIGINIŲ ALGŲ PASTOVIOSIOS DALIES KOEFICIENTAI IR DARBO KRŪVIO SANDARA</w:t>
      </w:r>
    </w:p>
    <w:p w:rsidR="0082614D" w:rsidRPr="0082614D" w:rsidRDefault="0082614D" w:rsidP="0082614D">
      <w:pPr>
        <w:jc w:val="center"/>
        <w:rPr>
          <w:b/>
          <w:lang w:eastAsia="lt-LT"/>
        </w:rPr>
      </w:pPr>
    </w:p>
    <w:p w:rsidR="005E04A3" w:rsidRPr="00EF1594" w:rsidRDefault="005E04A3" w:rsidP="0082614D">
      <w:pPr>
        <w:spacing w:line="360" w:lineRule="auto"/>
        <w:ind w:firstLine="720"/>
        <w:jc w:val="both"/>
        <w:rPr>
          <w:szCs w:val="24"/>
          <w:lang w:eastAsia="lt-LT"/>
        </w:rPr>
      </w:pPr>
      <w:r w:rsidRPr="00EF1594">
        <w:rPr>
          <w:szCs w:val="24"/>
          <w:lang w:eastAsia="lt-LT"/>
        </w:rPr>
        <w:t>23. Šiame skyriuje nurodytų darbuotojų pareiginės algos pastoviosios dalies koeficientai: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5"/>
        <w:gridCol w:w="708"/>
        <w:gridCol w:w="993"/>
        <w:gridCol w:w="993"/>
        <w:gridCol w:w="992"/>
        <w:gridCol w:w="992"/>
        <w:gridCol w:w="992"/>
        <w:gridCol w:w="983"/>
      </w:tblGrid>
      <w:tr w:rsidR="00EF1594" w:rsidRPr="00EF1594" w:rsidTr="0082614D">
        <w:trPr>
          <w:trHeight w:val="275"/>
        </w:trPr>
        <w:tc>
          <w:tcPr>
            <w:tcW w:w="3085" w:type="dxa"/>
            <w:tcBorders>
              <w:top w:val="nil"/>
              <w:left w:val="nil"/>
              <w:right w:val="nil"/>
            </w:tcBorders>
            <w:tcMar>
              <w:top w:w="0" w:type="dxa"/>
              <w:left w:w="108" w:type="dxa"/>
              <w:bottom w:w="0" w:type="dxa"/>
              <w:right w:w="108" w:type="dxa"/>
            </w:tcMar>
            <w:vAlign w:val="center"/>
          </w:tcPr>
          <w:p w:rsidR="005E04A3" w:rsidRPr="00EF1594" w:rsidRDefault="005E04A3" w:rsidP="003652BC">
            <w:pPr>
              <w:rPr>
                <w:szCs w:val="24"/>
              </w:rPr>
            </w:pPr>
          </w:p>
        </w:tc>
        <w:tc>
          <w:tcPr>
            <w:tcW w:w="6653" w:type="dxa"/>
            <w:gridSpan w:val="7"/>
            <w:tcBorders>
              <w:top w:val="nil"/>
              <w:left w:val="nil"/>
              <w:right w:val="nil"/>
            </w:tcBorders>
            <w:tcMar>
              <w:top w:w="0" w:type="dxa"/>
              <w:left w:w="108" w:type="dxa"/>
              <w:bottom w:w="0" w:type="dxa"/>
              <w:right w:w="108" w:type="dxa"/>
            </w:tcMar>
            <w:vAlign w:val="center"/>
          </w:tcPr>
          <w:p w:rsidR="005E04A3" w:rsidRPr="00EF1594" w:rsidRDefault="005E04A3" w:rsidP="003652BC">
            <w:pPr>
              <w:jc w:val="right"/>
              <w:rPr>
                <w:szCs w:val="24"/>
              </w:rPr>
            </w:pPr>
            <w:r w:rsidRPr="00EF1594">
              <w:rPr>
                <w:szCs w:val="24"/>
              </w:rPr>
              <w:t>(Baziniais dydžiais)</w:t>
            </w:r>
          </w:p>
        </w:tc>
      </w:tr>
      <w:tr w:rsidR="00EF1594" w:rsidRPr="00EF1594" w:rsidTr="0082614D">
        <w:trPr>
          <w:trHeight w:val="275"/>
        </w:trPr>
        <w:tc>
          <w:tcPr>
            <w:tcW w:w="3085" w:type="dxa"/>
            <w:vMerge w:val="restart"/>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Kvalifikacinė</w:t>
            </w:r>
          </w:p>
          <w:p w:rsidR="005E04A3" w:rsidRPr="00EF1594" w:rsidRDefault="005E04A3" w:rsidP="003652BC">
            <w:pPr>
              <w:jc w:val="center"/>
              <w:rPr>
                <w:szCs w:val="24"/>
              </w:rPr>
            </w:pPr>
            <w:r w:rsidRPr="00EF1594">
              <w:rPr>
                <w:szCs w:val="24"/>
              </w:rPr>
              <w:t>kategorija</w:t>
            </w:r>
          </w:p>
        </w:tc>
        <w:tc>
          <w:tcPr>
            <w:tcW w:w="6653" w:type="dxa"/>
            <w:gridSpan w:val="7"/>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Pastoviosios dalies koeficientai</w:t>
            </w:r>
          </w:p>
        </w:tc>
      </w:tr>
      <w:tr w:rsidR="00EF1594" w:rsidRPr="00EF1594" w:rsidTr="0082614D">
        <w:trPr>
          <w:trHeight w:val="275"/>
        </w:trPr>
        <w:tc>
          <w:tcPr>
            <w:tcW w:w="3085" w:type="dxa"/>
            <w:vMerge/>
            <w:vAlign w:val="center"/>
            <w:hideMark/>
          </w:tcPr>
          <w:p w:rsidR="005E04A3" w:rsidRPr="00EF1594" w:rsidRDefault="005E04A3" w:rsidP="003652BC">
            <w:pPr>
              <w:jc w:val="center"/>
              <w:rPr>
                <w:szCs w:val="24"/>
              </w:rPr>
            </w:pPr>
          </w:p>
        </w:tc>
        <w:tc>
          <w:tcPr>
            <w:tcW w:w="6653" w:type="dxa"/>
            <w:gridSpan w:val="7"/>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pedagoginio darbo stažas (metais)</w:t>
            </w:r>
          </w:p>
        </w:tc>
      </w:tr>
      <w:tr w:rsidR="00EF1594" w:rsidRPr="00EF1594" w:rsidTr="0082614D">
        <w:trPr>
          <w:trHeight w:val="1121"/>
        </w:trPr>
        <w:tc>
          <w:tcPr>
            <w:tcW w:w="3085" w:type="dxa"/>
            <w:vMerge/>
            <w:vAlign w:val="center"/>
            <w:hideMark/>
          </w:tcPr>
          <w:p w:rsidR="005E04A3" w:rsidRPr="00EF1594" w:rsidRDefault="005E04A3" w:rsidP="003652BC">
            <w:pPr>
              <w:jc w:val="center"/>
              <w:rPr>
                <w:szCs w:val="24"/>
              </w:rPr>
            </w:pPr>
          </w:p>
        </w:tc>
        <w:tc>
          <w:tcPr>
            <w:tcW w:w="708"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iki 2</w:t>
            </w:r>
          </w:p>
        </w:tc>
        <w:tc>
          <w:tcPr>
            <w:tcW w:w="993"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nuo daugiau kaip 2 iki 5</w:t>
            </w:r>
          </w:p>
        </w:tc>
        <w:tc>
          <w:tcPr>
            <w:tcW w:w="993"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nuo daugiau kaip 5 iki 10</w:t>
            </w:r>
          </w:p>
        </w:tc>
        <w:tc>
          <w:tcPr>
            <w:tcW w:w="992"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nuo daugiau kaip 10 iki 15</w:t>
            </w:r>
          </w:p>
        </w:tc>
        <w:tc>
          <w:tcPr>
            <w:tcW w:w="992"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nuo daugiau kaip 15 iki 20</w:t>
            </w:r>
          </w:p>
        </w:tc>
        <w:tc>
          <w:tcPr>
            <w:tcW w:w="992"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nuo daugiau kaip 20 iki 25</w:t>
            </w:r>
          </w:p>
        </w:tc>
        <w:tc>
          <w:tcPr>
            <w:tcW w:w="983"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daugiau kaip 25</w:t>
            </w:r>
          </w:p>
        </w:tc>
      </w:tr>
      <w:tr w:rsidR="00EF1594" w:rsidRPr="00EF1594" w:rsidTr="0082614D">
        <w:trPr>
          <w:trHeight w:val="319"/>
        </w:trPr>
        <w:tc>
          <w:tcPr>
            <w:tcW w:w="9738" w:type="dxa"/>
            <w:gridSpan w:val="8"/>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Nesuteiktos kvalifikacinės kategorijos</w:t>
            </w:r>
          </w:p>
        </w:tc>
      </w:tr>
      <w:tr w:rsidR="00EF1594" w:rsidRPr="00EF1594" w:rsidTr="0082614D">
        <w:trPr>
          <w:trHeight w:val="307"/>
        </w:trPr>
        <w:tc>
          <w:tcPr>
            <w:tcW w:w="3085" w:type="dxa"/>
            <w:tcMar>
              <w:top w:w="0" w:type="dxa"/>
              <w:left w:w="108" w:type="dxa"/>
              <w:bottom w:w="0" w:type="dxa"/>
              <w:right w:w="108" w:type="dxa"/>
            </w:tcMar>
            <w:vAlign w:val="center"/>
            <w:hideMark/>
          </w:tcPr>
          <w:p w:rsidR="005E04A3" w:rsidRPr="00EF1594" w:rsidRDefault="0082614D" w:rsidP="003652BC">
            <w:pPr>
              <w:ind w:right="38"/>
              <w:rPr>
                <w:szCs w:val="24"/>
              </w:rPr>
            </w:pPr>
            <w:r w:rsidRPr="00EF1594">
              <w:rPr>
                <w:szCs w:val="24"/>
                <w:lang w:eastAsia="lt-LT"/>
              </w:rPr>
              <w:t xml:space="preserve">Specialusis </w:t>
            </w:r>
            <w:r w:rsidR="005E04A3" w:rsidRPr="00EF1594">
              <w:rPr>
                <w:szCs w:val="24"/>
                <w:lang w:eastAsia="lt-LT"/>
              </w:rPr>
              <w:t xml:space="preserve">pedagogas, </w:t>
            </w:r>
            <w:r w:rsidRPr="00EF1594">
              <w:rPr>
                <w:szCs w:val="24"/>
                <w:lang w:eastAsia="lt-LT"/>
              </w:rPr>
              <w:t xml:space="preserve">logopedas, </w:t>
            </w:r>
            <w:r w:rsidR="005E04A3" w:rsidRPr="00EF1594">
              <w:rPr>
                <w:szCs w:val="24"/>
                <w:lang w:eastAsia="lt-LT"/>
              </w:rPr>
              <w:t>surdopedagogas, tiflopedagogas, judesio korekcijos specialistas</w:t>
            </w:r>
          </w:p>
        </w:tc>
        <w:tc>
          <w:tcPr>
            <w:tcW w:w="708"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7,44</w:t>
            </w:r>
          </w:p>
        </w:tc>
        <w:tc>
          <w:tcPr>
            <w:tcW w:w="99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7,47</w:t>
            </w:r>
          </w:p>
        </w:tc>
        <w:tc>
          <w:tcPr>
            <w:tcW w:w="99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7,53</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7,67</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7,91</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7,94</w:t>
            </w:r>
          </w:p>
        </w:tc>
        <w:tc>
          <w:tcPr>
            <w:tcW w:w="98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7,98</w:t>
            </w:r>
          </w:p>
        </w:tc>
      </w:tr>
      <w:tr w:rsidR="00EF1594" w:rsidRPr="00EF1594" w:rsidTr="0082614D">
        <w:trPr>
          <w:trHeight w:val="380"/>
        </w:trPr>
        <w:tc>
          <w:tcPr>
            <w:tcW w:w="9738" w:type="dxa"/>
            <w:gridSpan w:val="8"/>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Suteiktos kvalifikacinės kategorijos</w:t>
            </w:r>
          </w:p>
        </w:tc>
      </w:tr>
      <w:tr w:rsidR="00EF1594" w:rsidRPr="00EF1594" w:rsidTr="0082614D">
        <w:tc>
          <w:tcPr>
            <w:tcW w:w="3085" w:type="dxa"/>
            <w:tcMar>
              <w:top w:w="0" w:type="dxa"/>
              <w:left w:w="108" w:type="dxa"/>
              <w:bottom w:w="0" w:type="dxa"/>
              <w:right w:w="108" w:type="dxa"/>
            </w:tcMar>
            <w:vAlign w:val="center"/>
            <w:hideMark/>
          </w:tcPr>
          <w:p w:rsidR="005E04A3" w:rsidRPr="00EF1594" w:rsidRDefault="005E04A3" w:rsidP="003652BC">
            <w:pPr>
              <w:ind w:right="38"/>
              <w:rPr>
                <w:szCs w:val="24"/>
                <w:lang w:eastAsia="lt-LT"/>
              </w:rPr>
            </w:pPr>
            <w:r w:rsidRPr="00EF1594">
              <w:rPr>
                <w:szCs w:val="24"/>
                <w:lang w:eastAsia="lt-LT"/>
              </w:rPr>
              <w:t>Specialusis pedagogas, logopedas, surdopedagogas, tiflopedagogas</w:t>
            </w:r>
          </w:p>
        </w:tc>
        <w:tc>
          <w:tcPr>
            <w:tcW w:w="708"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7,99</w:t>
            </w:r>
          </w:p>
        </w:tc>
        <w:tc>
          <w:tcPr>
            <w:tcW w:w="993" w:type="dxa"/>
            <w:tcMar>
              <w:top w:w="0" w:type="dxa"/>
              <w:left w:w="108" w:type="dxa"/>
              <w:bottom w:w="0" w:type="dxa"/>
              <w:right w:w="108" w:type="dxa"/>
            </w:tcMar>
            <w:vAlign w:val="center"/>
            <w:hideMark/>
          </w:tcPr>
          <w:p w:rsidR="005E04A3" w:rsidRPr="00EF1594" w:rsidRDefault="005E04A3" w:rsidP="003652BC">
            <w:pPr>
              <w:ind w:left="-110" w:right="38"/>
              <w:jc w:val="center"/>
              <w:rPr>
                <w:szCs w:val="24"/>
              </w:rPr>
            </w:pPr>
            <w:r w:rsidRPr="00EF1594">
              <w:rPr>
                <w:szCs w:val="24"/>
              </w:rPr>
              <w:t>8,01</w:t>
            </w:r>
          </w:p>
        </w:tc>
        <w:tc>
          <w:tcPr>
            <w:tcW w:w="99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8,02</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8,06</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8,08</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8,11</w:t>
            </w:r>
          </w:p>
        </w:tc>
        <w:tc>
          <w:tcPr>
            <w:tcW w:w="98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8,17</w:t>
            </w:r>
          </w:p>
        </w:tc>
      </w:tr>
      <w:tr w:rsidR="00EF1594" w:rsidRPr="00EF1594" w:rsidTr="0082614D">
        <w:tc>
          <w:tcPr>
            <w:tcW w:w="3085" w:type="dxa"/>
            <w:tcMar>
              <w:top w:w="0" w:type="dxa"/>
              <w:left w:w="108" w:type="dxa"/>
              <w:bottom w:w="0" w:type="dxa"/>
              <w:right w:w="108" w:type="dxa"/>
            </w:tcMar>
            <w:vAlign w:val="center"/>
            <w:hideMark/>
          </w:tcPr>
          <w:p w:rsidR="005E04A3" w:rsidRPr="00EF1594" w:rsidRDefault="005E04A3" w:rsidP="003652BC">
            <w:pPr>
              <w:ind w:right="38"/>
              <w:rPr>
                <w:szCs w:val="24"/>
                <w:lang w:eastAsia="lt-LT"/>
              </w:rPr>
            </w:pPr>
            <w:r w:rsidRPr="00EF1594">
              <w:rPr>
                <w:szCs w:val="24"/>
                <w:lang w:eastAsia="lt-LT"/>
              </w:rPr>
              <w:t>Vyresnysis specialusis pedagogas, vyresnysis logopedas, vyresnysis surdopedagogas, vyresnysis tiflopedagogas</w:t>
            </w:r>
          </w:p>
        </w:tc>
        <w:tc>
          <w:tcPr>
            <w:tcW w:w="708" w:type="dxa"/>
            <w:tcMar>
              <w:top w:w="0" w:type="dxa"/>
              <w:left w:w="108" w:type="dxa"/>
              <w:bottom w:w="0" w:type="dxa"/>
              <w:right w:w="108" w:type="dxa"/>
            </w:tcMar>
            <w:vAlign w:val="center"/>
            <w:hideMark/>
          </w:tcPr>
          <w:p w:rsidR="005E04A3" w:rsidRPr="00EF1594" w:rsidRDefault="005E04A3" w:rsidP="003652BC">
            <w:pPr>
              <w:ind w:right="38"/>
              <w:jc w:val="center"/>
              <w:rPr>
                <w:szCs w:val="24"/>
              </w:rPr>
            </w:pPr>
          </w:p>
        </w:tc>
        <w:tc>
          <w:tcPr>
            <w:tcW w:w="99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8,18</w:t>
            </w:r>
          </w:p>
        </w:tc>
        <w:tc>
          <w:tcPr>
            <w:tcW w:w="99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8,21</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8,25</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8,58</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8,62</w:t>
            </w:r>
          </w:p>
        </w:tc>
        <w:tc>
          <w:tcPr>
            <w:tcW w:w="98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8,66</w:t>
            </w:r>
          </w:p>
        </w:tc>
      </w:tr>
      <w:tr w:rsidR="00EF1594" w:rsidRPr="00EF1594" w:rsidTr="0082614D">
        <w:tc>
          <w:tcPr>
            <w:tcW w:w="3085" w:type="dxa"/>
            <w:tcMar>
              <w:top w:w="0" w:type="dxa"/>
              <w:left w:w="108" w:type="dxa"/>
              <w:bottom w:w="0" w:type="dxa"/>
              <w:right w:w="108" w:type="dxa"/>
            </w:tcMar>
            <w:vAlign w:val="center"/>
            <w:hideMark/>
          </w:tcPr>
          <w:p w:rsidR="005E04A3" w:rsidRPr="00EF1594" w:rsidRDefault="005E04A3" w:rsidP="003652BC">
            <w:pPr>
              <w:ind w:right="38"/>
              <w:rPr>
                <w:szCs w:val="24"/>
                <w:lang w:eastAsia="lt-LT"/>
              </w:rPr>
            </w:pPr>
            <w:r w:rsidRPr="00EF1594">
              <w:rPr>
                <w:szCs w:val="24"/>
                <w:lang w:eastAsia="lt-LT"/>
              </w:rPr>
              <w:t xml:space="preserve">Specialusis pedagogas metodininkas, logopedas metodininkas, surdopedagogas metodininkas, tiflopedagogas </w:t>
            </w:r>
            <w:r w:rsidRPr="00EF1594">
              <w:rPr>
                <w:szCs w:val="24"/>
                <w:lang w:eastAsia="lt-LT"/>
              </w:rPr>
              <w:lastRenderedPageBreak/>
              <w:t>metodininkas</w:t>
            </w:r>
          </w:p>
        </w:tc>
        <w:tc>
          <w:tcPr>
            <w:tcW w:w="708" w:type="dxa"/>
            <w:tcMar>
              <w:top w:w="0" w:type="dxa"/>
              <w:left w:w="108" w:type="dxa"/>
              <w:bottom w:w="0" w:type="dxa"/>
              <w:right w:w="108" w:type="dxa"/>
            </w:tcMar>
            <w:vAlign w:val="center"/>
            <w:hideMark/>
          </w:tcPr>
          <w:p w:rsidR="005E04A3" w:rsidRPr="00EF1594" w:rsidRDefault="005E04A3" w:rsidP="003652BC">
            <w:pPr>
              <w:ind w:right="38"/>
              <w:rPr>
                <w:szCs w:val="24"/>
              </w:rPr>
            </w:pPr>
          </w:p>
        </w:tc>
        <w:tc>
          <w:tcPr>
            <w:tcW w:w="993" w:type="dxa"/>
            <w:tcMar>
              <w:top w:w="0" w:type="dxa"/>
              <w:left w:w="108" w:type="dxa"/>
              <w:bottom w:w="0" w:type="dxa"/>
              <w:right w:w="108" w:type="dxa"/>
            </w:tcMar>
            <w:vAlign w:val="center"/>
            <w:hideMark/>
          </w:tcPr>
          <w:p w:rsidR="005E04A3" w:rsidRPr="00EF1594" w:rsidRDefault="005E04A3" w:rsidP="003652BC">
            <w:pPr>
              <w:ind w:right="38"/>
              <w:rPr>
                <w:szCs w:val="24"/>
              </w:rPr>
            </w:pPr>
          </w:p>
        </w:tc>
        <w:tc>
          <w:tcPr>
            <w:tcW w:w="99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8,74</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8,9</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9,18</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9,22</w:t>
            </w:r>
          </w:p>
        </w:tc>
        <w:tc>
          <w:tcPr>
            <w:tcW w:w="98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9,28</w:t>
            </w:r>
          </w:p>
        </w:tc>
      </w:tr>
      <w:tr w:rsidR="00EF1594" w:rsidRPr="00EF1594" w:rsidTr="0082614D">
        <w:tc>
          <w:tcPr>
            <w:tcW w:w="3085" w:type="dxa"/>
            <w:tcMar>
              <w:top w:w="0" w:type="dxa"/>
              <w:left w:w="108" w:type="dxa"/>
              <w:bottom w:w="0" w:type="dxa"/>
              <w:right w:w="108" w:type="dxa"/>
            </w:tcMar>
            <w:vAlign w:val="center"/>
            <w:hideMark/>
          </w:tcPr>
          <w:p w:rsidR="005E04A3" w:rsidRPr="00EF1594" w:rsidRDefault="005E04A3" w:rsidP="003652BC">
            <w:pPr>
              <w:ind w:right="38"/>
              <w:rPr>
                <w:szCs w:val="24"/>
                <w:lang w:eastAsia="lt-LT"/>
              </w:rPr>
            </w:pPr>
            <w:r w:rsidRPr="00EF1594">
              <w:rPr>
                <w:szCs w:val="24"/>
                <w:lang w:eastAsia="lt-LT"/>
              </w:rPr>
              <w:lastRenderedPageBreak/>
              <w:t>Specialusis pedagogas ekspertas, logopedas ekspertas, surdopedagogas ekspertas, tiflopedagogas ekspertas</w:t>
            </w:r>
          </w:p>
        </w:tc>
        <w:tc>
          <w:tcPr>
            <w:tcW w:w="708" w:type="dxa"/>
            <w:tcMar>
              <w:top w:w="0" w:type="dxa"/>
              <w:left w:w="108" w:type="dxa"/>
              <w:bottom w:w="0" w:type="dxa"/>
              <w:right w:w="108" w:type="dxa"/>
            </w:tcMar>
            <w:vAlign w:val="center"/>
            <w:hideMark/>
          </w:tcPr>
          <w:p w:rsidR="005E04A3" w:rsidRPr="00EF1594" w:rsidRDefault="005E04A3" w:rsidP="003652BC">
            <w:pPr>
              <w:ind w:right="38"/>
              <w:rPr>
                <w:szCs w:val="24"/>
              </w:rPr>
            </w:pPr>
          </w:p>
        </w:tc>
        <w:tc>
          <w:tcPr>
            <w:tcW w:w="993" w:type="dxa"/>
            <w:tcMar>
              <w:top w:w="0" w:type="dxa"/>
              <w:left w:w="108" w:type="dxa"/>
              <w:bottom w:w="0" w:type="dxa"/>
              <w:right w:w="108" w:type="dxa"/>
            </w:tcMar>
            <w:vAlign w:val="center"/>
            <w:hideMark/>
          </w:tcPr>
          <w:p w:rsidR="005E04A3" w:rsidRPr="00EF1594" w:rsidRDefault="005E04A3" w:rsidP="003652BC">
            <w:pPr>
              <w:ind w:right="38"/>
              <w:rPr>
                <w:szCs w:val="24"/>
              </w:rPr>
            </w:pPr>
          </w:p>
        </w:tc>
        <w:tc>
          <w:tcPr>
            <w:tcW w:w="99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9,94</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10,1</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10,36</w:t>
            </w:r>
          </w:p>
        </w:tc>
        <w:tc>
          <w:tcPr>
            <w:tcW w:w="992"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10,4</w:t>
            </w:r>
          </w:p>
        </w:tc>
        <w:tc>
          <w:tcPr>
            <w:tcW w:w="983" w:type="dxa"/>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10,45</w:t>
            </w:r>
          </w:p>
        </w:tc>
      </w:tr>
    </w:tbl>
    <w:p w:rsidR="00643E67" w:rsidRDefault="00643E67" w:rsidP="005E5628">
      <w:pPr>
        <w:jc w:val="both"/>
        <w:rPr>
          <w:lang w:eastAsia="lt-LT"/>
        </w:rPr>
      </w:pPr>
    </w:p>
    <w:p w:rsidR="00643E67" w:rsidRPr="005E04A3" w:rsidRDefault="00643E67" w:rsidP="00643E67">
      <w:pPr>
        <w:ind w:firstLine="709"/>
        <w:jc w:val="both"/>
        <w:rPr>
          <w:lang w:eastAsia="lt-LT"/>
        </w:rPr>
      </w:pPr>
      <w:r w:rsidRPr="005E04A3">
        <w:rPr>
          <w:lang w:eastAsia="lt-LT"/>
        </w:rPr>
        <w:t>24. Judesio korekcijos specialistams, kuriems įskaitytos kvalifikacinės kategorijos švietimo, mokslo ir sporto ministro nustatyta tvarka, pareiginės algos pastoviosios dalies koeficientai nustatomi taikant pareiginės algos pastoviosios dalies koeficientus, nurodytus šio priedo 23 punkte nustatytą atitinkamą kvalifikacinę kategoriją įgijusiems darbuotojams.</w:t>
      </w:r>
    </w:p>
    <w:p w:rsidR="00643E67" w:rsidRPr="00E128E9" w:rsidRDefault="00643E67" w:rsidP="00643E67">
      <w:pPr>
        <w:ind w:firstLine="709"/>
        <w:jc w:val="both"/>
        <w:rPr>
          <w:lang w:eastAsia="lt-LT"/>
        </w:rPr>
      </w:pPr>
      <w:r w:rsidRPr="00E128E9">
        <w:t>25. Pareiginės algos pastoviosios</w:t>
      </w:r>
      <w:r w:rsidRPr="00E128E9">
        <w:rPr>
          <w:lang w:eastAsia="lt-LT"/>
        </w:rPr>
        <w:t xml:space="preserve"> dalies koeficientai dėl veiklos sudėtingumo specialiesiems pedagogams, logopedams, surdopedagogams, tiflopedagogams ir judesio korekcijos specialistams:</w:t>
      </w:r>
    </w:p>
    <w:p w:rsidR="002F0303" w:rsidRPr="00E128E9" w:rsidRDefault="002F0303" w:rsidP="00643E67">
      <w:pPr>
        <w:ind w:firstLine="709"/>
        <w:jc w:val="both"/>
        <w:rPr>
          <w:lang w:eastAsia="lt-LT"/>
        </w:rPr>
      </w:pPr>
      <w:r w:rsidRPr="00E128E9">
        <w:rPr>
          <w:lang w:eastAsia="lt-LT"/>
        </w:rPr>
        <w:t>25.1. didinami 1 – 15 procentų dirbantiems bendrojo ugdymo mokyklose ir įstaigose, vykdančiose profesinio mokymo, neformaliojo švietimo programas su vienu ir daugiau mokinių, dėl įgimtų ar įgytų sutrikimų turinčių didelių ir labai didelių specialiųjų ugdymosi poreikių:</w:t>
      </w:r>
    </w:p>
    <w:p w:rsidR="002F0303" w:rsidRPr="00E128E9" w:rsidRDefault="002F0303" w:rsidP="00643E67">
      <w:pPr>
        <w:ind w:firstLine="709"/>
        <w:jc w:val="both"/>
        <w:rPr>
          <w:lang w:eastAsia="lt-LT"/>
        </w:rPr>
      </w:pPr>
      <w:r w:rsidRPr="00E128E9">
        <w:rPr>
          <w:lang w:eastAsia="lt-LT"/>
        </w:rPr>
        <w:t>25.1.1. didinti 3 procentais, kai specialistai ugdo 1-3 didelių ir labai didelių specialiųjų ugdymosi poreikių turinčių vaikų;</w:t>
      </w:r>
    </w:p>
    <w:p w:rsidR="002F0303" w:rsidRPr="00E128E9" w:rsidRDefault="002F0303" w:rsidP="002F0303">
      <w:pPr>
        <w:ind w:firstLine="709"/>
        <w:jc w:val="both"/>
        <w:rPr>
          <w:lang w:eastAsia="lt-LT"/>
        </w:rPr>
      </w:pPr>
      <w:r w:rsidRPr="00E128E9">
        <w:rPr>
          <w:lang w:eastAsia="lt-LT"/>
        </w:rPr>
        <w:t>25.1.2. didinti 6 procentais, kai specialistai ugdo 4-7 didelių ir labai didelių specialiųjų ugdymosi poreikių turinčių vaikų;</w:t>
      </w:r>
    </w:p>
    <w:p w:rsidR="002F0303" w:rsidRPr="00E128E9" w:rsidRDefault="002F0303" w:rsidP="002F0303">
      <w:pPr>
        <w:ind w:firstLine="709"/>
        <w:jc w:val="both"/>
        <w:rPr>
          <w:lang w:eastAsia="lt-LT"/>
        </w:rPr>
      </w:pPr>
      <w:r w:rsidRPr="00E128E9">
        <w:rPr>
          <w:lang w:eastAsia="lt-LT"/>
        </w:rPr>
        <w:t>25.1.3. didinti 9 procentais, kai specialistai ugdo 8-10 didelių ir labai didelių specialiųjų ugdymosi poreikių turinčių vaikų;</w:t>
      </w:r>
    </w:p>
    <w:p w:rsidR="002F0303" w:rsidRPr="00E128E9" w:rsidRDefault="002F0303" w:rsidP="002F0303">
      <w:pPr>
        <w:ind w:firstLine="709"/>
        <w:jc w:val="both"/>
        <w:rPr>
          <w:lang w:eastAsia="lt-LT"/>
        </w:rPr>
      </w:pPr>
      <w:r w:rsidRPr="00E128E9">
        <w:rPr>
          <w:lang w:eastAsia="lt-LT"/>
        </w:rPr>
        <w:t>25.1.4. didinti 12 procentų, kai specialistai ugdo 11-14 didelių ir labai didelių specialiųjų ugdymosi poreikių turinčių vaikų;</w:t>
      </w:r>
    </w:p>
    <w:p w:rsidR="002F0303" w:rsidRPr="00E128E9" w:rsidRDefault="002F0303" w:rsidP="002F0303">
      <w:pPr>
        <w:ind w:firstLine="709"/>
        <w:jc w:val="both"/>
        <w:rPr>
          <w:lang w:eastAsia="lt-LT"/>
        </w:rPr>
      </w:pPr>
      <w:r w:rsidRPr="00E128E9">
        <w:rPr>
          <w:lang w:eastAsia="lt-LT"/>
        </w:rPr>
        <w:t>25.1.5. didinti 15 procentų, kai specialistai ugdo 14 ir daugiau didelių ir labai didelių specialiųjų u</w:t>
      </w:r>
      <w:r w:rsidR="0057430A" w:rsidRPr="00E128E9">
        <w:rPr>
          <w:lang w:eastAsia="lt-LT"/>
        </w:rPr>
        <w:t>gdymosi poreikių turinčių vaikų.</w:t>
      </w:r>
    </w:p>
    <w:p w:rsidR="00643E67" w:rsidRPr="00643E67" w:rsidRDefault="002F0303" w:rsidP="00643E67">
      <w:pPr>
        <w:ind w:firstLine="709"/>
        <w:jc w:val="both"/>
        <w:rPr>
          <w:lang w:eastAsia="lt-LT"/>
        </w:rPr>
      </w:pPr>
      <w:r>
        <w:rPr>
          <w:lang w:eastAsia="lt-LT"/>
        </w:rPr>
        <w:t>25.2</w:t>
      </w:r>
      <w:r w:rsidR="00643E67" w:rsidRPr="00643E67">
        <w:rPr>
          <w:lang w:eastAsia="lt-LT"/>
        </w:rPr>
        <w:t>. didinami 15–25 procentais, kai jie teikia specialiąją pedagoginę pagalbą ikimokyklinio amžiaus vaikams, mokyklinio amžiaus vaikams, apakusiems suaugusiesiems jų namuose ar (ir) ikimokyklinio ugdymo mokyklose, bendrojo ugdymo mokyklose, esančiose kitose gyvenamosio</w:t>
      </w:r>
      <w:r>
        <w:rPr>
          <w:lang w:eastAsia="lt-LT"/>
        </w:rPr>
        <w:t>se vietovėse negu jų darbovietė.</w:t>
      </w:r>
    </w:p>
    <w:p w:rsidR="00643E67" w:rsidRPr="00643E67" w:rsidRDefault="002F0303" w:rsidP="00643E67">
      <w:pPr>
        <w:ind w:firstLine="709"/>
        <w:jc w:val="both"/>
        <w:rPr>
          <w:lang w:eastAsia="lt-LT"/>
        </w:rPr>
      </w:pPr>
      <w:r>
        <w:rPr>
          <w:lang w:eastAsia="lt-LT"/>
        </w:rPr>
        <w:t>26</w:t>
      </w:r>
      <w:r w:rsidR="00643E67" w:rsidRPr="00643E67">
        <w:rPr>
          <w:lang w:eastAsia="lt-LT"/>
        </w:rPr>
        <w:t>. Darbo laikas per savaitę:</w:t>
      </w:r>
    </w:p>
    <w:p w:rsidR="00643E67" w:rsidRPr="00643E67" w:rsidRDefault="002F0303" w:rsidP="00643E67">
      <w:pPr>
        <w:ind w:firstLine="709"/>
        <w:jc w:val="both"/>
        <w:rPr>
          <w:lang w:eastAsia="lt-LT"/>
        </w:rPr>
      </w:pPr>
      <w:r>
        <w:rPr>
          <w:lang w:eastAsia="lt-LT"/>
        </w:rPr>
        <w:t>26</w:t>
      </w:r>
      <w:r w:rsidR="00643E67" w:rsidRPr="00643E67">
        <w:rPr>
          <w:lang w:eastAsia="lt-LT"/>
        </w:rPr>
        <w:t xml:space="preserve">.1. specialiųjų pedagogų, logopedų, surdopedagogų ir tiflopedagogų, dirbančių mokyklose, socialinės globos įstaigose, skirtose vaikams, sutrikusio vystymosi kūdikių namuose su ikimokyklinio ir priešmokyklinio amžiaus vaikais, </w:t>
      </w:r>
      <w:r w:rsidR="00012ECF" w:rsidRPr="00EF1594">
        <w:rPr>
          <w:lang w:eastAsia="lt-LT"/>
        </w:rPr>
        <w:t>– 34</w:t>
      </w:r>
      <w:r w:rsidR="00643E67" w:rsidRPr="00EF1594">
        <w:rPr>
          <w:lang w:eastAsia="lt-LT"/>
        </w:rPr>
        <w:t xml:space="preserve"> valandos, iš jų 22 valandos skiriamos tiesioginiam darbui su vaikais, mokiniais (vaikų, mokinių specialiesiems ugdymosi poreikiams įvertinti, spe</w:t>
      </w:r>
      <w:r w:rsidR="00012ECF" w:rsidRPr="00EF1594">
        <w:rPr>
          <w:lang w:eastAsia="lt-LT"/>
        </w:rPr>
        <w:t>cialiosioms pratyboms vesti), 12</w:t>
      </w:r>
      <w:r w:rsidR="00643E67" w:rsidRPr="00EF1594">
        <w:rPr>
          <w:lang w:eastAsia="lt-LT"/>
        </w:rPr>
        <w:t xml:space="preserve"> valandų – netiesioginiam darbui su vaikais, mokiniais (veikloms planuoti ir joms pasirengti, dokumentams rengti, </w:t>
      </w:r>
      <w:r w:rsidR="00643E67" w:rsidRPr="00EF1594">
        <w:t xml:space="preserve">bendradarbiauti su mokytojais, </w:t>
      </w:r>
      <w:r w:rsidR="00643E67" w:rsidRPr="00EF1594">
        <w:rPr>
          <w:lang w:eastAsia="lt-LT"/>
        </w:rPr>
        <w:t xml:space="preserve">kitais ugdymo procese dalyvaujančiais asmenimis, vaikų, mokinių </w:t>
      </w:r>
      <w:r w:rsidR="00643E67" w:rsidRPr="00EF1594">
        <w:t xml:space="preserve">tėvais (globėjais, </w:t>
      </w:r>
      <w:r w:rsidR="00643E67" w:rsidRPr="00643E67">
        <w:t xml:space="preserve">rūpintojais) ugdymo ir (ar) švietimo pagalbos klausimais </w:t>
      </w:r>
      <w:r w:rsidR="00643E67" w:rsidRPr="00643E67">
        <w:rPr>
          <w:lang w:eastAsia="lt-LT"/>
        </w:rPr>
        <w:t>ir kita);</w:t>
      </w:r>
    </w:p>
    <w:p w:rsidR="00643E67" w:rsidRPr="00643E67" w:rsidRDefault="002F0303" w:rsidP="00643E67">
      <w:pPr>
        <w:ind w:firstLine="709"/>
        <w:jc w:val="both"/>
        <w:rPr>
          <w:lang w:eastAsia="lt-LT"/>
        </w:rPr>
      </w:pPr>
      <w:r w:rsidRPr="00012ECF">
        <w:rPr>
          <w:lang w:eastAsia="lt-LT"/>
        </w:rPr>
        <w:t>26</w:t>
      </w:r>
      <w:r w:rsidR="00643E67" w:rsidRPr="00012ECF">
        <w:rPr>
          <w:lang w:eastAsia="lt-LT"/>
        </w:rPr>
        <w:t>.3. judesio korekcijos specialistų, dirbančių mokyklose, – 36 valandos, iš jų 24 valandos skiriamos tiesioginiam darbui su mokiniais (judesio ir padėties korekcijos užsiėmimams vesti), 12 valandų – netiesioginiam darbui su mokiniais (</w:t>
      </w:r>
      <w:r w:rsidR="00643E67" w:rsidRPr="00012ECF">
        <w:t>veikloms planuoti ir joms pasirengti,</w:t>
      </w:r>
      <w:r w:rsidR="00643E67" w:rsidRPr="00012ECF">
        <w:rPr>
          <w:lang w:eastAsia="lt-LT"/>
        </w:rPr>
        <w:t xml:space="preserve"> dokumentams rengti</w:t>
      </w:r>
      <w:r w:rsidR="00643E67" w:rsidRPr="00012ECF">
        <w:rPr>
          <w:bdr w:val="none" w:sz="0" w:space="0" w:color="auto" w:frame="1"/>
          <w:lang w:eastAsia="lt-LT"/>
        </w:rPr>
        <w:t xml:space="preserve">, </w:t>
      </w:r>
      <w:r w:rsidR="00643E67" w:rsidRPr="00012ECF">
        <w:t xml:space="preserve">bendradarbiauti su mokytojais, </w:t>
      </w:r>
      <w:r w:rsidR="00643E67" w:rsidRPr="00012ECF">
        <w:rPr>
          <w:lang w:eastAsia="lt-LT"/>
        </w:rPr>
        <w:t xml:space="preserve">kitais ugdymo procese </w:t>
      </w:r>
      <w:r w:rsidR="00643E67" w:rsidRPr="00643E67">
        <w:rPr>
          <w:lang w:eastAsia="lt-LT"/>
        </w:rPr>
        <w:t xml:space="preserve">dalyvaujančiais asmenimis, mokinių </w:t>
      </w:r>
      <w:r w:rsidR="00643E67" w:rsidRPr="00643E67">
        <w:t>tėvais (globėjais, rūpintojais) ugdymo ir (ar) švietimo pagalbos klausimais</w:t>
      </w:r>
      <w:r w:rsidR="00643E67" w:rsidRPr="00643E67">
        <w:rPr>
          <w:bdr w:val="none" w:sz="0" w:space="0" w:color="auto" w:frame="1"/>
          <w:lang w:eastAsia="lt-LT"/>
        </w:rPr>
        <w:t xml:space="preserve"> </w:t>
      </w:r>
      <w:r w:rsidR="00643E67" w:rsidRPr="00643E67">
        <w:rPr>
          <w:lang w:eastAsia="lt-LT"/>
        </w:rPr>
        <w:t>ir kita).“</w:t>
      </w:r>
    </w:p>
    <w:p w:rsidR="0025040D" w:rsidRDefault="0025040D" w:rsidP="005E5628">
      <w:pPr>
        <w:pStyle w:val="Betarp"/>
      </w:pPr>
    </w:p>
    <w:p w:rsidR="008C76F8" w:rsidRPr="005D4BC4" w:rsidRDefault="008C76F8" w:rsidP="00827B5F">
      <w:pPr>
        <w:jc w:val="center"/>
        <w:rPr>
          <w:szCs w:val="24"/>
          <w:lang w:eastAsia="lt-LT"/>
        </w:rPr>
      </w:pPr>
      <w:bookmarkStart w:id="3" w:name="skyrius14"/>
      <w:r w:rsidRPr="005D4BC4">
        <w:rPr>
          <w:b/>
          <w:bCs/>
          <w:szCs w:val="24"/>
          <w:lang w:eastAsia="lt-LT"/>
        </w:rPr>
        <w:t>VII SKYRIUS</w:t>
      </w:r>
    </w:p>
    <w:bookmarkEnd w:id="3"/>
    <w:p w:rsidR="008C76F8" w:rsidRPr="005D4BC4" w:rsidRDefault="008C76F8" w:rsidP="00827B5F">
      <w:pPr>
        <w:jc w:val="center"/>
        <w:rPr>
          <w:b/>
          <w:bCs/>
          <w:szCs w:val="24"/>
          <w:lang w:eastAsia="lt-LT"/>
        </w:rPr>
      </w:pPr>
      <w:r w:rsidRPr="005D4BC4">
        <w:rPr>
          <w:b/>
          <w:bCs/>
          <w:szCs w:val="24"/>
          <w:lang w:eastAsia="lt-LT"/>
        </w:rPr>
        <w:t>PAGALBOS MOKINIUI SPECIALISTŲ, NENURODYTŲ ŠIO PRIEDO IV, V IR VI SKYRIUOSE, PAREIGINĖS ALGOS PASTOVIOSIOS DALIES KOEFICIENTAI</w:t>
      </w:r>
    </w:p>
    <w:p w:rsidR="008C76F8" w:rsidRPr="005D4BC4" w:rsidRDefault="008C76F8" w:rsidP="00827B5F">
      <w:pPr>
        <w:ind w:firstLine="720"/>
        <w:jc w:val="center"/>
        <w:rPr>
          <w:szCs w:val="24"/>
          <w:lang w:eastAsia="lt-LT"/>
        </w:rPr>
      </w:pPr>
    </w:p>
    <w:p w:rsidR="008C76F8" w:rsidRPr="005D4BC4" w:rsidRDefault="008C76F8" w:rsidP="00827B5F">
      <w:pPr>
        <w:ind w:firstLine="720"/>
        <w:jc w:val="both"/>
        <w:rPr>
          <w:szCs w:val="24"/>
          <w:lang w:eastAsia="lt-LT"/>
        </w:rPr>
      </w:pPr>
      <w:r w:rsidRPr="005D4BC4">
        <w:rPr>
          <w:szCs w:val="24"/>
          <w:lang w:eastAsia="lt-LT"/>
        </w:rPr>
        <w:lastRenderedPageBreak/>
        <w:t xml:space="preserve">38. Šiame skyriuje nurodytų pagalbos mokiniui specialistų pareiginės algos pastoviosios dalies koeficientai: </w:t>
      </w:r>
    </w:p>
    <w:p w:rsidR="00AF7B4B" w:rsidRPr="00012ECF" w:rsidRDefault="00012ECF" w:rsidP="00012ECF">
      <w:pPr>
        <w:ind w:firstLine="7371"/>
        <w:rPr>
          <w:szCs w:val="24"/>
          <w:lang w:eastAsia="lt-LT"/>
        </w:rPr>
      </w:pPr>
      <w:r>
        <w:rPr>
          <w:szCs w:val="24"/>
          <w:lang w:eastAsia="lt-LT"/>
        </w:rPr>
        <w:t>(Baziniais dydžiais)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95"/>
        <w:gridCol w:w="6569"/>
      </w:tblGrid>
      <w:tr w:rsidR="00EF1594" w:rsidRPr="00EF1594" w:rsidTr="003652BC">
        <w:trPr>
          <w:trHeight w:val="444"/>
        </w:trPr>
        <w:tc>
          <w:tcPr>
            <w:tcW w:w="2895" w:type="dxa"/>
            <w:tcMar>
              <w:top w:w="0" w:type="dxa"/>
              <w:left w:w="108" w:type="dxa"/>
              <w:bottom w:w="0" w:type="dxa"/>
              <w:right w:w="108" w:type="dxa"/>
            </w:tcMar>
            <w:vAlign w:val="center"/>
            <w:hideMark/>
          </w:tcPr>
          <w:p w:rsidR="00012ECF" w:rsidRPr="00EF1594" w:rsidRDefault="00012ECF" w:rsidP="003652BC">
            <w:pPr>
              <w:jc w:val="center"/>
              <w:rPr>
                <w:szCs w:val="24"/>
                <w:lang w:eastAsia="lt-LT"/>
              </w:rPr>
            </w:pPr>
            <w:r w:rsidRPr="00EF1594">
              <w:rPr>
                <w:szCs w:val="24"/>
                <w:lang w:eastAsia="lt-LT"/>
              </w:rPr>
              <w:t>Pedagoginio darbo stažas (metais)</w:t>
            </w:r>
          </w:p>
        </w:tc>
        <w:tc>
          <w:tcPr>
            <w:tcW w:w="6569" w:type="dxa"/>
            <w:tcMar>
              <w:top w:w="0" w:type="dxa"/>
              <w:left w:w="108" w:type="dxa"/>
              <w:bottom w:w="0" w:type="dxa"/>
              <w:right w:w="108" w:type="dxa"/>
            </w:tcMar>
            <w:vAlign w:val="center"/>
            <w:hideMark/>
          </w:tcPr>
          <w:p w:rsidR="00012ECF" w:rsidRPr="00EF1594" w:rsidRDefault="00012ECF" w:rsidP="003652BC">
            <w:pPr>
              <w:jc w:val="center"/>
              <w:rPr>
                <w:szCs w:val="24"/>
                <w:lang w:eastAsia="lt-LT"/>
              </w:rPr>
            </w:pPr>
            <w:r w:rsidRPr="00EF1594">
              <w:rPr>
                <w:szCs w:val="24"/>
                <w:lang w:eastAsia="lt-LT"/>
              </w:rPr>
              <w:t>Pastoviosios dalies koeficientai</w:t>
            </w:r>
          </w:p>
        </w:tc>
      </w:tr>
      <w:tr w:rsidR="00EF1594" w:rsidRPr="00EF1594" w:rsidTr="003652BC">
        <w:trPr>
          <w:trHeight w:val="300"/>
        </w:trPr>
        <w:tc>
          <w:tcPr>
            <w:tcW w:w="2895" w:type="dxa"/>
            <w:tcMar>
              <w:top w:w="0" w:type="dxa"/>
              <w:left w:w="108" w:type="dxa"/>
              <w:bottom w:w="0" w:type="dxa"/>
              <w:right w:w="108" w:type="dxa"/>
            </w:tcMar>
            <w:hideMark/>
          </w:tcPr>
          <w:p w:rsidR="00012ECF" w:rsidRPr="00EF1594" w:rsidRDefault="00012ECF" w:rsidP="003652BC">
            <w:pPr>
              <w:rPr>
                <w:szCs w:val="24"/>
                <w:lang w:eastAsia="lt-LT"/>
              </w:rPr>
            </w:pPr>
            <w:r w:rsidRPr="00EF1594">
              <w:rPr>
                <w:szCs w:val="24"/>
                <w:lang w:eastAsia="lt-LT"/>
              </w:rPr>
              <w:t xml:space="preserve">iki 10 </w:t>
            </w:r>
          </w:p>
        </w:tc>
        <w:tc>
          <w:tcPr>
            <w:tcW w:w="6569" w:type="dxa"/>
            <w:tcMar>
              <w:top w:w="0" w:type="dxa"/>
              <w:left w:w="108" w:type="dxa"/>
              <w:bottom w:w="0" w:type="dxa"/>
              <w:right w:w="108" w:type="dxa"/>
            </w:tcMar>
            <w:hideMark/>
          </w:tcPr>
          <w:p w:rsidR="00012ECF" w:rsidRPr="00EF1594" w:rsidRDefault="00012ECF" w:rsidP="003652BC">
            <w:pPr>
              <w:jc w:val="center"/>
              <w:rPr>
                <w:bCs/>
                <w:szCs w:val="24"/>
                <w:lang w:eastAsia="lt-LT"/>
              </w:rPr>
            </w:pPr>
            <w:r w:rsidRPr="00EF1594">
              <w:rPr>
                <w:bCs/>
                <w:szCs w:val="24"/>
                <w:lang w:eastAsia="lt-LT"/>
              </w:rPr>
              <w:t>6,4</w:t>
            </w:r>
          </w:p>
        </w:tc>
      </w:tr>
      <w:tr w:rsidR="00EF1594" w:rsidRPr="00EF1594" w:rsidTr="003652BC">
        <w:trPr>
          <w:trHeight w:val="300"/>
        </w:trPr>
        <w:tc>
          <w:tcPr>
            <w:tcW w:w="2895" w:type="dxa"/>
            <w:tcMar>
              <w:top w:w="0" w:type="dxa"/>
              <w:left w:w="108" w:type="dxa"/>
              <w:bottom w:w="0" w:type="dxa"/>
              <w:right w:w="108" w:type="dxa"/>
            </w:tcMar>
            <w:hideMark/>
          </w:tcPr>
          <w:p w:rsidR="00012ECF" w:rsidRPr="00EF1594" w:rsidRDefault="00012ECF" w:rsidP="003652BC">
            <w:pPr>
              <w:rPr>
                <w:szCs w:val="24"/>
                <w:lang w:eastAsia="lt-LT"/>
              </w:rPr>
            </w:pPr>
            <w:r w:rsidRPr="00EF1594">
              <w:rPr>
                <w:szCs w:val="24"/>
                <w:lang w:eastAsia="lt-LT"/>
              </w:rPr>
              <w:t xml:space="preserve">nuo daugiau kaip 10 iki 15 </w:t>
            </w:r>
          </w:p>
        </w:tc>
        <w:tc>
          <w:tcPr>
            <w:tcW w:w="6569" w:type="dxa"/>
            <w:tcMar>
              <w:top w:w="0" w:type="dxa"/>
              <w:left w:w="108" w:type="dxa"/>
              <w:bottom w:w="0" w:type="dxa"/>
              <w:right w:w="108" w:type="dxa"/>
            </w:tcMar>
            <w:hideMark/>
          </w:tcPr>
          <w:p w:rsidR="00012ECF" w:rsidRPr="00EF1594" w:rsidRDefault="00012ECF" w:rsidP="003652BC">
            <w:pPr>
              <w:jc w:val="center"/>
              <w:rPr>
                <w:bCs/>
                <w:szCs w:val="24"/>
                <w:lang w:eastAsia="lt-LT"/>
              </w:rPr>
            </w:pPr>
            <w:r w:rsidRPr="00EF1594">
              <w:rPr>
                <w:bCs/>
                <w:szCs w:val="24"/>
                <w:lang w:eastAsia="lt-LT"/>
              </w:rPr>
              <w:t>7,16</w:t>
            </w:r>
          </w:p>
        </w:tc>
      </w:tr>
      <w:tr w:rsidR="00EF1594" w:rsidRPr="00EF1594" w:rsidTr="003652BC">
        <w:trPr>
          <w:trHeight w:val="300"/>
        </w:trPr>
        <w:tc>
          <w:tcPr>
            <w:tcW w:w="2895" w:type="dxa"/>
            <w:tcMar>
              <w:top w:w="0" w:type="dxa"/>
              <w:left w:w="108" w:type="dxa"/>
              <w:bottom w:w="0" w:type="dxa"/>
              <w:right w:w="108" w:type="dxa"/>
            </w:tcMar>
            <w:hideMark/>
          </w:tcPr>
          <w:p w:rsidR="00012ECF" w:rsidRPr="00EF1594" w:rsidRDefault="00012ECF" w:rsidP="003652BC">
            <w:pPr>
              <w:rPr>
                <w:szCs w:val="24"/>
                <w:lang w:eastAsia="lt-LT"/>
              </w:rPr>
            </w:pPr>
            <w:r w:rsidRPr="00EF1594">
              <w:rPr>
                <w:szCs w:val="24"/>
                <w:lang w:eastAsia="lt-LT"/>
              </w:rPr>
              <w:t xml:space="preserve">daugiau kaip 15 </w:t>
            </w:r>
          </w:p>
        </w:tc>
        <w:tc>
          <w:tcPr>
            <w:tcW w:w="6569" w:type="dxa"/>
            <w:tcMar>
              <w:top w:w="0" w:type="dxa"/>
              <w:left w:w="108" w:type="dxa"/>
              <w:bottom w:w="0" w:type="dxa"/>
              <w:right w:w="108" w:type="dxa"/>
            </w:tcMar>
            <w:hideMark/>
          </w:tcPr>
          <w:p w:rsidR="00012ECF" w:rsidRPr="00EF1594" w:rsidRDefault="00012ECF" w:rsidP="003652BC">
            <w:pPr>
              <w:jc w:val="center"/>
              <w:rPr>
                <w:bCs/>
                <w:szCs w:val="24"/>
                <w:lang w:eastAsia="lt-LT"/>
              </w:rPr>
            </w:pPr>
            <w:r w:rsidRPr="00EF1594">
              <w:rPr>
                <w:bCs/>
                <w:szCs w:val="24"/>
                <w:lang w:eastAsia="lt-LT"/>
              </w:rPr>
              <w:t>7,91</w:t>
            </w:r>
          </w:p>
        </w:tc>
      </w:tr>
    </w:tbl>
    <w:p w:rsidR="00AF7B4B" w:rsidRDefault="00AF7B4B" w:rsidP="004E41B5">
      <w:pPr>
        <w:pStyle w:val="Betarp"/>
        <w:jc w:val="center"/>
      </w:pPr>
    </w:p>
    <w:p w:rsidR="00012ECF" w:rsidRPr="006829ED" w:rsidRDefault="006829ED" w:rsidP="0082614D">
      <w:pPr>
        <w:ind w:firstLine="720"/>
        <w:jc w:val="both"/>
        <w:rPr>
          <w:lang w:eastAsia="lt-LT"/>
        </w:rPr>
      </w:pPr>
      <w:r>
        <w:rPr>
          <w:lang w:eastAsia="lt-LT"/>
        </w:rPr>
        <w:t xml:space="preserve">39. Pagalbos mokiniui specialistams, kuriems suteiktos kvalifikacinės kategorijos, pareiginės algos pastoviosios dalies koeficientai didinami: už eksperto kvalifikacinę kategoriją – 30 procentų, už metodininko kvalifikacinę kategoriją – 20 procentų, už vyresniojo pagalbos mokiniui specialisto kvalifikacinę kategoriją – 10 procentų. </w:t>
      </w:r>
    </w:p>
    <w:p w:rsidR="006829ED" w:rsidRDefault="006829ED" w:rsidP="004E41B5">
      <w:pPr>
        <w:pStyle w:val="Betarp"/>
        <w:jc w:val="center"/>
      </w:pPr>
    </w:p>
    <w:p w:rsidR="004E41B5" w:rsidRPr="00D410DE" w:rsidRDefault="004E41B5" w:rsidP="004E41B5">
      <w:pPr>
        <w:jc w:val="center"/>
        <w:rPr>
          <w:kern w:val="24"/>
          <w:szCs w:val="24"/>
          <w:lang w:eastAsia="lt-LT"/>
        </w:rPr>
      </w:pPr>
      <w:r>
        <w:rPr>
          <w:kern w:val="24"/>
          <w:szCs w:val="24"/>
          <w:lang w:eastAsia="lt-LT"/>
        </w:rPr>
        <w:t xml:space="preserve">                                                                 Gargždų lopšelio-darželio „ N</w:t>
      </w:r>
      <w:r w:rsidRPr="00D410DE">
        <w:rPr>
          <w:kern w:val="24"/>
          <w:szCs w:val="24"/>
          <w:lang w:eastAsia="lt-LT"/>
        </w:rPr>
        <w:t>aminukas“</w:t>
      </w:r>
    </w:p>
    <w:p w:rsidR="004E41B5" w:rsidRPr="00D410DE" w:rsidRDefault="004E41B5" w:rsidP="004E41B5">
      <w:pPr>
        <w:jc w:val="center"/>
        <w:rPr>
          <w:caps/>
        </w:rPr>
      </w:pPr>
      <w:r>
        <w:t xml:space="preserve">                                                                            „D</w:t>
      </w:r>
      <w:r w:rsidRPr="00D410DE">
        <w:t xml:space="preserve">arbuotojų darbo apmokėjimo </w:t>
      </w:r>
      <w:r>
        <w:t>tvarkos aprašo“</w:t>
      </w:r>
    </w:p>
    <w:p w:rsidR="004E41B5" w:rsidRDefault="00827B5F" w:rsidP="004E41B5">
      <w:pPr>
        <w:pStyle w:val="Betarp"/>
        <w:jc w:val="center"/>
      </w:pPr>
      <w:r>
        <w:t xml:space="preserve">                 </w:t>
      </w:r>
      <w:r w:rsidR="004E41B5">
        <w:t>4 priedas</w:t>
      </w:r>
    </w:p>
    <w:p w:rsidR="009C452D" w:rsidRDefault="009C452D" w:rsidP="009C452D">
      <w:pPr>
        <w:jc w:val="both"/>
        <w:rPr>
          <w:szCs w:val="24"/>
          <w:lang w:eastAsia="lt-LT"/>
        </w:rPr>
      </w:pPr>
    </w:p>
    <w:p w:rsidR="008C76F8" w:rsidRPr="005D4BC4" w:rsidRDefault="008C76F8" w:rsidP="00827B5F">
      <w:pPr>
        <w:jc w:val="center"/>
        <w:rPr>
          <w:szCs w:val="24"/>
          <w:lang w:eastAsia="lt-LT"/>
        </w:rPr>
      </w:pPr>
      <w:bookmarkStart w:id="4" w:name="skyrius15"/>
      <w:r w:rsidRPr="005D4BC4">
        <w:rPr>
          <w:b/>
          <w:bCs/>
          <w:szCs w:val="24"/>
          <w:lang w:eastAsia="lt-LT"/>
        </w:rPr>
        <w:t>VIII SKYRIUS</w:t>
      </w:r>
    </w:p>
    <w:bookmarkEnd w:id="4"/>
    <w:p w:rsidR="008C76F8" w:rsidRPr="005D4BC4" w:rsidRDefault="008C76F8" w:rsidP="00827B5F">
      <w:pPr>
        <w:jc w:val="center"/>
        <w:rPr>
          <w:szCs w:val="24"/>
          <w:lang w:eastAsia="lt-LT"/>
        </w:rPr>
      </w:pPr>
      <w:r w:rsidRPr="005D4BC4">
        <w:rPr>
          <w:b/>
          <w:bCs/>
          <w:szCs w:val="24"/>
          <w:lang w:eastAsia="lt-LT"/>
        </w:rPr>
        <w:t>MOKYKLŲ VADOVŲ IR JŲ PAVADUOTOJŲ UGDYMUI PAREIGINĖS ALGOS PASTOVIOSIOS DALIES KOEFICIENTAI</w:t>
      </w:r>
    </w:p>
    <w:p w:rsidR="008C76F8" w:rsidRPr="005D4BC4" w:rsidRDefault="008C76F8" w:rsidP="00827B5F">
      <w:pPr>
        <w:ind w:firstLine="720"/>
        <w:jc w:val="center"/>
        <w:rPr>
          <w:szCs w:val="24"/>
          <w:lang w:eastAsia="lt-LT"/>
        </w:rPr>
      </w:pPr>
    </w:p>
    <w:p w:rsidR="008C76F8" w:rsidRPr="005D4BC4" w:rsidRDefault="008C76F8" w:rsidP="00827B5F">
      <w:pPr>
        <w:ind w:firstLine="720"/>
        <w:jc w:val="both"/>
        <w:rPr>
          <w:szCs w:val="24"/>
          <w:lang w:eastAsia="lt-LT"/>
        </w:rPr>
      </w:pPr>
      <w:r w:rsidRPr="005D4BC4">
        <w:rPr>
          <w:szCs w:val="24"/>
          <w:lang w:eastAsia="lt-LT"/>
        </w:rPr>
        <w:t>42. Mokyklų vadovų pareiginės algos pastoviosios dalies koeficientai:</w:t>
      </w:r>
    </w:p>
    <w:p w:rsidR="009C452D" w:rsidRDefault="0082614D" w:rsidP="0082614D">
      <w:pPr>
        <w:ind w:firstLine="7371"/>
        <w:rPr>
          <w:szCs w:val="24"/>
          <w:lang w:eastAsia="lt-LT"/>
        </w:rPr>
      </w:pPr>
      <w:r>
        <w:rPr>
          <w:szCs w:val="24"/>
          <w:lang w:eastAsia="lt-LT"/>
        </w:rPr>
        <w:t>(Baziniais dydžiais)</w:t>
      </w:r>
    </w:p>
    <w:tbl>
      <w:tblPr>
        <w:tblW w:w="9480" w:type="dxa"/>
        <w:tblCellMar>
          <w:left w:w="0" w:type="dxa"/>
          <w:right w:w="0" w:type="dxa"/>
        </w:tblCellMar>
        <w:tblLook w:val="04A0" w:firstRow="1" w:lastRow="0" w:firstColumn="1" w:lastColumn="0" w:noHBand="0" w:noVBand="1"/>
      </w:tblPr>
      <w:tblGrid>
        <w:gridCol w:w="2093"/>
        <w:gridCol w:w="1588"/>
        <w:gridCol w:w="3118"/>
        <w:gridCol w:w="2665"/>
        <w:gridCol w:w="16"/>
      </w:tblGrid>
      <w:tr w:rsidR="00EF1594" w:rsidRPr="00EF1594" w:rsidTr="003652BC">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3652BC">
            <w:pPr>
              <w:spacing w:line="259" w:lineRule="auto"/>
              <w:ind w:right="240" w:firstLine="57"/>
              <w:jc w:val="center"/>
              <w:rPr>
                <w:szCs w:val="24"/>
                <w:lang w:eastAsia="lt-LT"/>
              </w:rPr>
            </w:pPr>
            <w:r w:rsidRPr="00EF1594">
              <w:rPr>
                <w:szCs w:val="24"/>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3652BC">
            <w:pPr>
              <w:spacing w:line="259" w:lineRule="auto"/>
              <w:ind w:right="240"/>
              <w:jc w:val="center"/>
              <w:rPr>
                <w:szCs w:val="24"/>
                <w:lang w:eastAsia="lt-LT"/>
              </w:rPr>
            </w:pPr>
            <w:r w:rsidRPr="00EF1594">
              <w:rPr>
                <w:szCs w:val="24"/>
                <w:lang w:eastAsia="lt-LT"/>
              </w:rPr>
              <w:t xml:space="preserve">Pastoviosios dalies koeficientai </w:t>
            </w:r>
          </w:p>
        </w:tc>
        <w:tc>
          <w:tcPr>
            <w:tcW w:w="16" w:type="dxa"/>
            <w:tcBorders>
              <w:left w:val="single" w:sz="4" w:space="0" w:color="auto"/>
            </w:tcBorders>
            <w:vAlign w:val="center"/>
            <w:hideMark/>
          </w:tcPr>
          <w:p w:rsidR="006829ED" w:rsidRPr="00EF1594" w:rsidRDefault="006829ED" w:rsidP="003652BC">
            <w:pPr>
              <w:spacing w:line="259" w:lineRule="auto"/>
              <w:rPr>
                <w:szCs w:val="24"/>
                <w:lang w:eastAsia="lt-LT"/>
              </w:rPr>
            </w:pPr>
          </w:p>
        </w:tc>
      </w:tr>
      <w:tr w:rsidR="00EF1594" w:rsidRPr="00EF1594" w:rsidTr="003652BC">
        <w:trPr>
          <w:trHeight w:val="310"/>
          <w:tblHead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29ED" w:rsidRPr="00EF1594" w:rsidRDefault="006829ED" w:rsidP="003652BC">
            <w:pPr>
              <w:spacing w:line="259" w:lineRule="auto"/>
              <w:ind w:right="240"/>
              <w:jc w:val="center"/>
              <w:rPr>
                <w:szCs w:val="24"/>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29ED" w:rsidRPr="00EF1594" w:rsidRDefault="006829ED" w:rsidP="003652BC">
            <w:pPr>
              <w:spacing w:line="259" w:lineRule="auto"/>
              <w:ind w:right="240"/>
              <w:jc w:val="center"/>
              <w:rPr>
                <w:szCs w:val="24"/>
                <w:lang w:eastAsia="lt-LT"/>
              </w:rPr>
            </w:pPr>
            <w:r w:rsidRPr="00EF1594">
              <w:rPr>
                <w:szCs w:val="24"/>
                <w:lang w:eastAsia="lt-LT"/>
              </w:rPr>
              <w:t>pedagoginio darbo stažas (metais)</w:t>
            </w:r>
          </w:p>
        </w:tc>
        <w:tc>
          <w:tcPr>
            <w:tcW w:w="16" w:type="dxa"/>
            <w:tcBorders>
              <w:left w:val="single" w:sz="4" w:space="0" w:color="auto"/>
            </w:tcBorders>
            <w:vAlign w:val="center"/>
          </w:tcPr>
          <w:p w:rsidR="006829ED" w:rsidRPr="00EF1594" w:rsidRDefault="006829ED" w:rsidP="003652BC">
            <w:pPr>
              <w:spacing w:line="259" w:lineRule="auto"/>
              <w:rPr>
                <w:szCs w:val="24"/>
                <w:lang w:eastAsia="lt-LT"/>
              </w:rPr>
            </w:pPr>
          </w:p>
        </w:tc>
      </w:tr>
      <w:tr w:rsidR="00EF1594" w:rsidRPr="00EF1594" w:rsidTr="003652BC">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3652BC">
            <w:pPr>
              <w:spacing w:line="259" w:lineRule="auto"/>
              <w:rPr>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3652BC">
            <w:pPr>
              <w:spacing w:line="259" w:lineRule="auto"/>
              <w:ind w:right="240"/>
              <w:jc w:val="center"/>
              <w:rPr>
                <w:szCs w:val="24"/>
                <w:lang w:eastAsia="lt-LT"/>
              </w:rPr>
            </w:pPr>
            <w:r w:rsidRPr="00EF1594">
              <w:rPr>
                <w:szCs w:val="24"/>
                <w:lang w:eastAsia="lt-LT"/>
              </w:rPr>
              <w:t xml:space="preserve">iki 10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3652BC">
            <w:pPr>
              <w:spacing w:line="259" w:lineRule="auto"/>
              <w:ind w:right="240"/>
              <w:jc w:val="center"/>
              <w:rPr>
                <w:szCs w:val="24"/>
                <w:lang w:eastAsia="lt-LT"/>
              </w:rPr>
            </w:pPr>
            <w:r w:rsidRPr="00EF1594">
              <w:rPr>
                <w:szCs w:val="24"/>
                <w:lang w:eastAsia="lt-LT"/>
              </w:rPr>
              <w:t xml:space="preserve">nuo daugiau kaip 10 iki 15 </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3652BC">
            <w:pPr>
              <w:spacing w:line="259" w:lineRule="auto"/>
              <w:ind w:right="240"/>
              <w:jc w:val="center"/>
              <w:rPr>
                <w:szCs w:val="24"/>
                <w:lang w:eastAsia="lt-LT"/>
              </w:rPr>
            </w:pPr>
            <w:r w:rsidRPr="00EF1594">
              <w:rPr>
                <w:szCs w:val="24"/>
                <w:lang w:eastAsia="lt-LT"/>
              </w:rPr>
              <w:t xml:space="preserve">daugiau kaip 15 </w:t>
            </w:r>
          </w:p>
        </w:tc>
        <w:tc>
          <w:tcPr>
            <w:tcW w:w="16" w:type="dxa"/>
            <w:tcBorders>
              <w:left w:val="single" w:sz="4" w:space="0" w:color="auto"/>
            </w:tcBorders>
            <w:vAlign w:val="center"/>
            <w:hideMark/>
          </w:tcPr>
          <w:p w:rsidR="006829ED" w:rsidRPr="00EF1594" w:rsidRDefault="006829ED" w:rsidP="003652BC">
            <w:pPr>
              <w:spacing w:line="259" w:lineRule="auto"/>
              <w:rPr>
                <w:szCs w:val="24"/>
                <w:lang w:eastAsia="lt-LT"/>
              </w:rPr>
            </w:pPr>
          </w:p>
        </w:tc>
      </w:tr>
      <w:tr w:rsidR="00EF1594" w:rsidRPr="00EF1594" w:rsidTr="003652BC">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3652BC">
            <w:pPr>
              <w:spacing w:line="259" w:lineRule="auto"/>
              <w:rPr>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3652BC">
            <w:pPr>
              <w:spacing w:line="259" w:lineRule="auto"/>
              <w:rPr>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3652BC">
            <w:pPr>
              <w:spacing w:line="259" w:lineRule="auto"/>
              <w:rPr>
                <w:szCs w:val="24"/>
                <w:lang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3652BC">
            <w:pPr>
              <w:spacing w:line="259" w:lineRule="auto"/>
              <w:rPr>
                <w:szCs w:val="24"/>
                <w:lang w:eastAsia="lt-LT"/>
              </w:rPr>
            </w:pPr>
          </w:p>
        </w:tc>
        <w:tc>
          <w:tcPr>
            <w:tcW w:w="16" w:type="dxa"/>
            <w:tcBorders>
              <w:left w:val="single" w:sz="4" w:space="0" w:color="auto"/>
            </w:tcBorders>
            <w:vAlign w:val="center"/>
            <w:hideMark/>
          </w:tcPr>
          <w:p w:rsidR="006829ED" w:rsidRPr="00EF1594" w:rsidRDefault="006829ED" w:rsidP="003652BC">
            <w:pPr>
              <w:spacing w:line="259" w:lineRule="auto"/>
              <w:rPr>
                <w:szCs w:val="24"/>
                <w:lang w:eastAsia="lt-LT"/>
              </w:rPr>
            </w:pPr>
          </w:p>
        </w:tc>
      </w:tr>
      <w:tr w:rsidR="00EF1594" w:rsidRPr="00EF1594" w:rsidTr="003652BC">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ind w:right="240"/>
              <w:rPr>
                <w:szCs w:val="24"/>
                <w:lang w:eastAsia="lt-LT"/>
              </w:rPr>
            </w:pPr>
            <w:r w:rsidRPr="00EF1594">
              <w:rPr>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12,54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13</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13,31</w:t>
            </w:r>
          </w:p>
        </w:tc>
        <w:tc>
          <w:tcPr>
            <w:tcW w:w="16" w:type="dxa"/>
            <w:tcBorders>
              <w:left w:val="single" w:sz="4" w:space="0" w:color="auto"/>
            </w:tcBorders>
            <w:vAlign w:val="center"/>
            <w:hideMark/>
          </w:tcPr>
          <w:p w:rsidR="006829ED" w:rsidRPr="00EF1594" w:rsidRDefault="006829ED" w:rsidP="003652BC">
            <w:pPr>
              <w:spacing w:line="259" w:lineRule="auto"/>
              <w:rPr>
                <w:szCs w:val="24"/>
                <w:lang w:eastAsia="lt-LT"/>
              </w:rPr>
            </w:pPr>
          </w:p>
        </w:tc>
      </w:tr>
      <w:tr w:rsidR="00EF1594" w:rsidRPr="00EF1594" w:rsidTr="003652BC">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ind w:right="240"/>
              <w:rPr>
                <w:szCs w:val="24"/>
                <w:lang w:eastAsia="lt-LT"/>
              </w:rPr>
            </w:pPr>
            <w:r w:rsidRPr="00EF1594">
              <w:rPr>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13,7</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13,82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13,83</w:t>
            </w:r>
          </w:p>
        </w:tc>
        <w:tc>
          <w:tcPr>
            <w:tcW w:w="16" w:type="dxa"/>
            <w:tcBorders>
              <w:left w:val="single" w:sz="4" w:space="0" w:color="auto"/>
            </w:tcBorders>
            <w:vAlign w:val="center"/>
            <w:hideMark/>
          </w:tcPr>
          <w:p w:rsidR="006829ED" w:rsidRPr="00EF1594" w:rsidRDefault="006829ED" w:rsidP="003652BC">
            <w:pPr>
              <w:spacing w:line="259" w:lineRule="auto"/>
              <w:rPr>
                <w:szCs w:val="24"/>
                <w:lang w:eastAsia="lt-LT"/>
              </w:rPr>
            </w:pPr>
          </w:p>
        </w:tc>
      </w:tr>
      <w:tr w:rsidR="00EF1594" w:rsidRPr="00EF1594" w:rsidTr="003652BC">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ind w:right="240"/>
              <w:rPr>
                <w:szCs w:val="24"/>
                <w:lang w:eastAsia="lt-LT"/>
              </w:rPr>
            </w:pPr>
            <w:r w:rsidRPr="00EF1594">
              <w:rPr>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13,75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13,84</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13,88</w:t>
            </w:r>
          </w:p>
        </w:tc>
        <w:tc>
          <w:tcPr>
            <w:tcW w:w="16" w:type="dxa"/>
            <w:tcBorders>
              <w:left w:val="single" w:sz="4" w:space="0" w:color="auto"/>
            </w:tcBorders>
            <w:vAlign w:val="center"/>
            <w:hideMark/>
          </w:tcPr>
          <w:p w:rsidR="006829ED" w:rsidRPr="00EF1594" w:rsidRDefault="006829ED" w:rsidP="003652BC">
            <w:pPr>
              <w:spacing w:line="259" w:lineRule="auto"/>
              <w:rPr>
                <w:szCs w:val="24"/>
                <w:lang w:eastAsia="lt-LT"/>
              </w:rPr>
            </w:pPr>
          </w:p>
        </w:tc>
      </w:tr>
      <w:tr w:rsidR="00EF1594" w:rsidRPr="00EF1594" w:rsidTr="003652BC">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ind w:right="240"/>
              <w:rPr>
                <w:szCs w:val="24"/>
                <w:lang w:eastAsia="lt-LT"/>
              </w:rPr>
            </w:pPr>
            <w:r w:rsidRPr="00EF1594">
              <w:rPr>
                <w:szCs w:val="24"/>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14,75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14,78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jc w:val="center"/>
              <w:rPr>
                <w:szCs w:val="24"/>
                <w:lang w:eastAsia="lt-LT"/>
              </w:rPr>
            </w:pPr>
            <w:r w:rsidRPr="00EF1594">
              <w:rPr>
                <w:szCs w:val="24"/>
                <w:lang w:eastAsia="lt-LT"/>
              </w:rPr>
              <w:t>14,81</w:t>
            </w:r>
          </w:p>
        </w:tc>
        <w:tc>
          <w:tcPr>
            <w:tcW w:w="16" w:type="dxa"/>
            <w:tcBorders>
              <w:left w:val="single" w:sz="4" w:space="0" w:color="auto"/>
            </w:tcBorders>
            <w:vAlign w:val="center"/>
            <w:hideMark/>
          </w:tcPr>
          <w:p w:rsidR="006829ED" w:rsidRPr="00EF1594" w:rsidRDefault="006829ED" w:rsidP="003652BC">
            <w:pPr>
              <w:spacing w:line="259" w:lineRule="auto"/>
              <w:rPr>
                <w:szCs w:val="24"/>
                <w:lang w:eastAsia="lt-LT"/>
              </w:rPr>
            </w:pPr>
          </w:p>
        </w:tc>
      </w:tr>
      <w:tr w:rsidR="00EF1594" w:rsidRPr="00EF1594" w:rsidTr="003652BC">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3652BC">
            <w:pPr>
              <w:spacing w:line="259" w:lineRule="auto"/>
              <w:ind w:right="240"/>
              <w:rPr>
                <w:szCs w:val="24"/>
                <w:lang w:eastAsia="lt-LT"/>
              </w:rPr>
            </w:pPr>
            <w:r w:rsidRPr="00EF1594">
              <w:rPr>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6829ED" w:rsidRPr="00EF1594" w:rsidRDefault="006829ED" w:rsidP="003652BC">
            <w:pPr>
              <w:spacing w:line="259" w:lineRule="auto"/>
              <w:jc w:val="center"/>
              <w:rPr>
                <w:szCs w:val="24"/>
                <w:lang w:eastAsia="lt-LT"/>
              </w:rPr>
            </w:pPr>
            <w:r w:rsidRPr="00EF1594">
              <w:rPr>
                <w:szCs w:val="24"/>
                <w:lang w:eastAsia="lt-LT"/>
              </w:rPr>
              <w:t>14,78</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6829ED" w:rsidRPr="00EF1594" w:rsidRDefault="006829ED" w:rsidP="003652BC">
            <w:pPr>
              <w:spacing w:line="259" w:lineRule="auto"/>
              <w:jc w:val="center"/>
              <w:rPr>
                <w:szCs w:val="24"/>
                <w:lang w:eastAsia="lt-LT"/>
              </w:rPr>
            </w:pPr>
            <w:r w:rsidRPr="00EF1594">
              <w:rPr>
                <w:szCs w:val="24"/>
                <w:lang w:eastAsia="lt-LT"/>
              </w:rPr>
              <w:t>14,8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6829ED" w:rsidRPr="00EF1594" w:rsidRDefault="006829ED" w:rsidP="003652BC">
            <w:pPr>
              <w:spacing w:line="259" w:lineRule="auto"/>
              <w:jc w:val="center"/>
              <w:rPr>
                <w:szCs w:val="24"/>
                <w:lang w:eastAsia="lt-LT"/>
              </w:rPr>
            </w:pPr>
            <w:r w:rsidRPr="00EF1594">
              <w:rPr>
                <w:szCs w:val="24"/>
                <w:lang w:eastAsia="lt-LT"/>
              </w:rPr>
              <w:t>14,85</w:t>
            </w:r>
          </w:p>
        </w:tc>
        <w:tc>
          <w:tcPr>
            <w:tcW w:w="16" w:type="dxa"/>
            <w:tcBorders>
              <w:left w:val="single" w:sz="4" w:space="0" w:color="auto"/>
            </w:tcBorders>
            <w:vAlign w:val="center"/>
            <w:hideMark/>
          </w:tcPr>
          <w:p w:rsidR="006829ED" w:rsidRPr="00EF1594" w:rsidRDefault="006829ED" w:rsidP="003652BC">
            <w:pPr>
              <w:spacing w:line="259" w:lineRule="auto"/>
              <w:rPr>
                <w:szCs w:val="24"/>
                <w:lang w:eastAsia="lt-LT"/>
              </w:rPr>
            </w:pPr>
          </w:p>
        </w:tc>
      </w:tr>
    </w:tbl>
    <w:p w:rsidR="006829ED" w:rsidRDefault="006829ED" w:rsidP="009C452D">
      <w:pPr>
        <w:widowControl w:val="0"/>
        <w:suppressAutoHyphens/>
        <w:spacing w:line="360" w:lineRule="auto"/>
        <w:jc w:val="both"/>
        <w:textAlignment w:val="baseline"/>
        <w:rPr>
          <w:szCs w:val="24"/>
          <w:lang w:eastAsia="lt-LT"/>
        </w:rPr>
      </w:pPr>
    </w:p>
    <w:p w:rsidR="005D4BC4" w:rsidRPr="008E128C" w:rsidRDefault="005E5628" w:rsidP="009C452D">
      <w:pPr>
        <w:widowControl w:val="0"/>
        <w:suppressAutoHyphens/>
        <w:spacing w:line="360" w:lineRule="auto"/>
        <w:jc w:val="both"/>
        <w:textAlignment w:val="baseline"/>
        <w:rPr>
          <w:szCs w:val="24"/>
          <w:lang w:eastAsia="lt-LT"/>
        </w:rPr>
      </w:pPr>
      <w:r>
        <w:rPr>
          <w:szCs w:val="24"/>
          <w:lang w:eastAsia="lt-LT"/>
        </w:rPr>
        <w:t xml:space="preserve">42. </w:t>
      </w:r>
      <w:r w:rsidRPr="008E128C">
        <w:rPr>
          <w:szCs w:val="24"/>
          <w:lang w:eastAsia="lt-LT"/>
        </w:rPr>
        <w:t xml:space="preserve">Mokyklų vadovų pavaduotojų ugdymui pareiginės algos pastoviosios dalies koeficientai: </w:t>
      </w:r>
    </w:p>
    <w:p w:rsidR="006829ED" w:rsidRPr="006829ED" w:rsidRDefault="006829ED" w:rsidP="006829ED">
      <w:pPr>
        <w:pStyle w:val="Betarp"/>
        <w:rPr>
          <w:i/>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7"/>
      </w:tblGrid>
      <w:tr w:rsidR="00EF1594" w:rsidRPr="00EF1594" w:rsidTr="003652BC">
        <w:trPr>
          <w:trHeight w:val="294"/>
        </w:trPr>
        <w:tc>
          <w:tcPr>
            <w:tcW w:w="2523" w:type="dxa"/>
            <w:vMerge w:val="restart"/>
            <w:tcMar>
              <w:top w:w="0" w:type="dxa"/>
              <w:left w:w="108" w:type="dxa"/>
              <w:bottom w:w="0" w:type="dxa"/>
              <w:right w:w="108" w:type="dxa"/>
            </w:tcMar>
            <w:vAlign w:val="center"/>
            <w:hideMark/>
          </w:tcPr>
          <w:p w:rsidR="006829ED" w:rsidRPr="00EF1594" w:rsidRDefault="006829ED" w:rsidP="003652BC">
            <w:pPr>
              <w:spacing w:line="259" w:lineRule="auto"/>
              <w:jc w:val="center"/>
              <w:rPr>
                <w:szCs w:val="24"/>
                <w:lang w:eastAsia="lt-LT"/>
              </w:rPr>
            </w:pPr>
            <w:r w:rsidRPr="00EF1594">
              <w:rPr>
                <w:szCs w:val="24"/>
                <w:lang w:eastAsia="lt-LT"/>
              </w:rPr>
              <w:t>Mokinių skaičius</w:t>
            </w:r>
          </w:p>
        </w:tc>
        <w:tc>
          <w:tcPr>
            <w:tcW w:w="6835" w:type="dxa"/>
            <w:gridSpan w:val="3"/>
            <w:tcMar>
              <w:top w:w="0" w:type="dxa"/>
              <w:left w:w="108" w:type="dxa"/>
              <w:bottom w:w="0" w:type="dxa"/>
              <w:right w:w="108" w:type="dxa"/>
            </w:tcMar>
            <w:hideMark/>
          </w:tcPr>
          <w:p w:rsidR="006829ED" w:rsidRPr="00EF1594" w:rsidRDefault="006829ED" w:rsidP="003652BC">
            <w:pPr>
              <w:spacing w:line="259" w:lineRule="auto"/>
              <w:jc w:val="center"/>
              <w:rPr>
                <w:szCs w:val="24"/>
                <w:lang w:eastAsia="lt-LT"/>
              </w:rPr>
            </w:pPr>
            <w:r w:rsidRPr="00EF1594">
              <w:rPr>
                <w:szCs w:val="24"/>
                <w:lang w:eastAsia="lt-LT"/>
              </w:rPr>
              <w:t>Pastoviosios dalies koeficientai</w:t>
            </w:r>
          </w:p>
        </w:tc>
      </w:tr>
      <w:tr w:rsidR="00EF1594" w:rsidRPr="00EF1594" w:rsidTr="003652BC">
        <w:trPr>
          <w:trHeight w:val="228"/>
        </w:trPr>
        <w:tc>
          <w:tcPr>
            <w:tcW w:w="2523" w:type="dxa"/>
            <w:vMerge/>
            <w:vAlign w:val="center"/>
            <w:hideMark/>
          </w:tcPr>
          <w:p w:rsidR="006829ED" w:rsidRPr="00EF1594" w:rsidRDefault="006829ED" w:rsidP="003652BC">
            <w:pPr>
              <w:spacing w:line="259" w:lineRule="auto"/>
              <w:rPr>
                <w:szCs w:val="24"/>
                <w:lang w:eastAsia="lt-LT"/>
              </w:rPr>
            </w:pPr>
          </w:p>
        </w:tc>
        <w:tc>
          <w:tcPr>
            <w:tcW w:w="6835" w:type="dxa"/>
            <w:gridSpan w:val="3"/>
            <w:tcMar>
              <w:top w:w="0" w:type="dxa"/>
              <w:left w:w="108" w:type="dxa"/>
              <w:bottom w:w="0" w:type="dxa"/>
              <w:right w:w="108" w:type="dxa"/>
            </w:tcMar>
            <w:hideMark/>
          </w:tcPr>
          <w:p w:rsidR="006829ED" w:rsidRPr="00EF1594" w:rsidRDefault="006829ED" w:rsidP="003652BC">
            <w:pPr>
              <w:spacing w:line="259" w:lineRule="auto"/>
              <w:jc w:val="center"/>
              <w:rPr>
                <w:szCs w:val="24"/>
                <w:lang w:eastAsia="lt-LT"/>
              </w:rPr>
            </w:pPr>
            <w:r w:rsidRPr="00EF1594">
              <w:rPr>
                <w:szCs w:val="24"/>
                <w:lang w:eastAsia="lt-LT"/>
              </w:rPr>
              <w:t>pedagoginio darbo stažas (metais)</w:t>
            </w:r>
          </w:p>
        </w:tc>
      </w:tr>
      <w:tr w:rsidR="00EF1594" w:rsidRPr="00EF1594" w:rsidTr="003652BC">
        <w:trPr>
          <w:trHeight w:val="391"/>
        </w:trPr>
        <w:tc>
          <w:tcPr>
            <w:tcW w:w="2523" w:type="dxa"/>
            <w:vMerge/>
            <w:tcBorders>
              <w:bottom w:val="single" w:sz="2" w:space="0" w:color="auto"/>
            </w:tcBorders>
            <w:vAlign w:val="center"/>
            <w:hideMark/>
          </w:tcPr>
          <w:p w:rsidR="006829ED" w:rsidRPr="00EF1594" w:rsidRDefault="006829ED" w:rsidP="003652BC">
            <w:pPr>
              <w:spacing w:line="259" w:lineRule="auto"/>
              <w:rPr>
                <w:szCs w:val="24"/>
                <w:lang w:eastAsia="lt-LT"/>
              </w:rPr>
            </w:pPr>
          </w:p>
        </w:tc>
        <w:tc>
          <w:tcPr>
            <w:tcW w:w="1872" w:type="dxa"/>
            <w:tcMar>
              <w:top w:w="0" w:type="dxa"/>
              <w:left w:w="108" w:type="dxa"/>
              <w:bottom w:w="0" w:type="dxa"/>
              <w:right w:w="108" w:type="dxa"/>
            </w:tcMar>
            <w:vAlign w:val="center"/>
            <w:hideMark/>
          </w:tcPr>
          <w:p w:rsidR="006829ED" w:rsidRPr="00EF1594" w:rsidRDefault="006829ED" w:rsidP="003652BC">
            <w:pPr>
              <w:spacing w:line="259" w:lineRule="auto"/>
              <w:jc w:val="center"/>
              <w:rPr>
                <w:szCs w:val="24"/>
                <w:lang w:eastAsia="lt-LT"/>
              </w:rPr>
            </w:pPr>
            <w:r w:rsidRPr="00EF1594">
              <w:rPr>
                <w:szCs w:val="24"/>
                <w:lang w:eastAsia="lt-LT"/>
              </w:rPr>
              <w:t>iki 10</w:t>
            </w:r>
          </w:p>
        </w:tc>
        <w:tc>
          <w:tcPr>
            <w:tcW w:w="2806" w:type="dxa"/>
            <w:tcMar>
              <w:top w:w="0" w:type="dxa"/>
              <w:left w:w="108" w:type="dxa"/>
              <w:bottom w:w="0" w:type="dxa"/>
              <w:right w:w="108" w:type="dxa"/>
            </w:tcMar>
            <w:vAlign w:val="center"/>
            <w:hideMark/>
          </w:tcPr>
          <w:p w:rsidR="006829ED" w:rsidRPr="00EF1594" w:rsidRDefault="006829ED" w:rsidP="003652BC">
            <w:pPr>
              <w:spacing w:line="259" w:lineRule="auto"/>
              <w:jc w:val="center"/>
              <w:rPr>
                <w:szCs w:val="24"/>
                <w:lang w:eastAsia="lt-LT"/>
              </w:rPr>
            </w:pPr>
            <w:r w:rsidRPr="00EF1594">
              <w:rPr>
                <w:szCs w:val="24"/>
                <w:lang w:eastAsia="lt-LT"/>
              </w:rPr>
              <w:t xml:space="preserve">nuo daugiau kaip 10 iki 15 </w:t>
            </w:r>
          </w:p>
        </w:tc>
        <w:tc>
          <w:tcPr>
            <w:tcW w:w="2157" w:type="dxa"/>
            <w:tcMar>
              <w:top w:w="0" w:type="dxa"/>
              <w:left w:w="108" w:type="dxa"/>
              <w:bottom w:w="0" w:type="dxa"/>
              <w:right w:w="108" w:type="dxa"/>
            </w:tcMar>
            <w:vAlign w:val="center"/>
            <w:hideMark/>
          </w:tcPr>
          <w:p w:rsidR="006829ED" w:rsidRPr="00EF1594" w:rsidRDefault="006829ED" w:rsidP="003652BC">
            <w:pPr>
              <w:spacing w:line="259" w:lineRule="auto"/>
              <w:jc w:val="center"/>
              <w:rPr>
                <w:szCs w:val="24"/>
                <w:lang w:eastAsia="lt-LT"/>
              </w:rPr>
            </w:pPr>
            <w:r w:rsidRPr="00EF1594">
              <w:rPr>
                <w:szCs w:val="24"/>
                <w:lang w:eastAsia="lt-LT"/>
              </w:rPr>
              <w:t xml:space="preserve">daugiau kaip 15 </w:t>
            </w:r>
          </w:p>
        </w:tc>
      </w:tr>
      <w:tr w:rsidR="00EF1594" w:rsidRPr="00EF1594" w:rsidTr="003652BC">
        <w:trPr>
          <w:trHeight w:val="324"/>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6829ED" w:rsidRPr="00EF1594" w:rsidRDefault="006829ED" w:rsidP="003652BC">
            <w:pPr>
              <w:spacing w:line="259" w:lineRule="auto"/>
              <w:rPr>
                <w:szCs w:val="24"/>
                <w:lang w:eastAsia="lt-LT"/>
              </w:rPr>
            </w:pPr>
            <w:r w:rsidRPr="00EF1594">
              <w:rPr>
                <w:szCs w:val="24"/>
                <w:lang w:eastAsia="lt-LT"/>
              </w:rPr>
              <w:t>iki 500</w:t>
            </w:r>
          </w:p>
        </w:tc>
        <w:tc>
          <w:tcPr>
            <w:tcW w:w="1872" w:type="dxa"/>
            <w:tcBorders>
              <w:left w:val="single" w:sz="2" w:space="0" w:color="auto"/>
            </w:tcBorders>
            <w:tcMar>
              <w:top w:w="0" w:type="dxa"/>
              <w:left w:w="108" w:type="dxa"/>
              <w:bottom w:w="0" w:type="dxa"/>
              <w:right w:w="108" w:type="dxa"/>
            </w:tcMar>
            <w:vAlign w:val="center"/>
            <w:hideMark/>
          </w:tcPr>
          <w:p w:rsidR="006829ED" w:rsidRPr="00EF1594" w:rsidRDefault="006829ED" w:rsidP="003652BC">
            <w:pPr>
              <w:spacing w:line="259" w:lineRule="auto"/>
              <w:jc w:val="center"/>
              <w:rPr>
                <w:bCs/>
                <w:szCs w:val="24"/>
                <w:lang w:eastAsia="lt-LT"/>
              </w:rPr>
            </w:pPr>
            <w:r w:rsidRPr="00EF1594">
              <w:rPr>
                <w:bCs/>
                <w:szCs w:val="24"/>
                <w:lang w:eastAsia="lt-LT"/>
              </w:rPr>
              <w:t>12,23</w:t>
            </w:r>
          </w:p>
        </w:tc>
        <w:tc>
          <w:tcPr>
            <w:tcW w:w="2806" w:type="dxa"/>
            <w:tcMar>
              <w:top w:w="0" w:type="dxa"/>
              <w:left w:w="108" w:type="dxa"/>
              <w:bottom w:w="0" w:type="dxa"/>
              <w:right w:w="108" w:type="dxa"/>
            </w:tcMar>
            <w:vAlign w:val="center"/>
            <w:hideMark/>
          </w:tcPr>
          <w:p w:rsidR="006829ED" w:rsidRPr="00EF1594" w:rsidRDefault="006829ED" w:rsidP="003652BC">
            <w:pPr>
              <w:spacing w:line="259" w:lineRule="auto"/>
              <w:ind w:hanging="108"/>
              <w:jc w:val="center"/>
              <w:rPr>
                <w:bCs/>
                <w:szCs w:val="24"/>
                <w:lang w:eastAsia="lt-LT"/>
              </w:rPr>
            </w:pPr>
            <w:r w:rsidRPr="00EF1594">
              <w:rPr>
                <w:bCs/>
                <w:szCs w:val="24"/>
                <w:lang w:eastAsia="lt-LT"/>
              </w:rPr>
              <w:t>12,25</w:t>
            </w:r>
          </w:p>
        </w:tc>
        <w:tc>
          <w:tcPr>
            <w:tcW w:w="2157" w:type="dxa"/>
            <w:tcMar>
              <w:top w:w="0" w:type="dxa"/>
              <w:left w:w="108" w:type="dxa"/>
              <w:bottom w:w="0" w:type="dxa"/>
              <w:right w:w="108" w:type="dxa"/>
            </w:tcMar>
            <w:vAlign w:val="center"/>
            <w:hideMark/>
          </w:tcPr>
          <w:p w:rsidR="006829ED" w:rsidRPr="00EF1594" w:rsidRDefault="006829ED" w:rsidP="003652BC">
            <w:pPr>
              <w:spacing w:line="259" w:lineRule="auto"/>
              <w:ind w:hanging="79"/>
              <w:jc w:val="center"/>
              <w:rPr>
                <w:bCs/>
                <w:szCs w:val="24"/>
                <w:lang w:eastAsia="lt-LT"/>
              </w:rPr>
            </w:pPr>
            <w:r w:rsidRPr="00EF1594">
              <w:rPr>
                <w:bCs/>
                <w:szCs w:val="24"/>
                <w:lang w:eastAsia="lt-LT"/>
              </w:rPr>
              <w:t>12,27</w:t>
            </w:r>
          </w:p>
        </w:tc>
      </w:tr>
      <w:tr w:rsidR="00EF1594" w:rsidRPr="00EF1594" w:rsidTr="003652BC">
        <w:trPr>
          <w:trHeight w:val="324"/>
        </w:trPr>
        <w:tc>
          <w:tcPr>
            <w:tcW w:w="2523" w:type="dxa"/>
            <w:tcBorders>
              <w:top w:val="single" w:sz="2" w:space="0" w:color="auto"/>
            </w:tcBorders>
            <w:tcMar>
              <w:top w:w="0" w:type="dxa"/>
              <w:left w:w="108" w:type="dxa"/>
              <w:bottom w:w="0" w:type="dxa"/>
              <w:right w:w="108" w:type="dxa"/>
            </w:tcMar>
            <w:vAlign w:val="center"/>
            <w:hideMark/>
          </w:tcPr>
          <w:p w:rsidR="006829ED" w:rsidRPr="00EF1594" w:rsidRDefault="006829ED" w:rsidP="003652BC">
            <w:pPr>
              <w:spacing w:line="259" w:lineRule="auto"/>
              <w:rPr>
                <w:szCs w:val="24"/>
                <w:lang w:eastAsia="lt-LT"/>
              </w:rPr>
            </w:pPr>
            <w:r w:rsidRPr="00EF1594">
              <w:rPr>
                <w:szCs w:val="24"/>
                <w:lang w:eastAsia="lt-LT"/>
              </w:rPr>
              <w:t>501 ir daugiau</w:t>
            </w:r>
          </w:p>
        </w:tc>
        <w:tc>
          <w:tcPr>
            <w:tcW w:w="1872" w:type="dxa"/>
            <w:tcMar>
              <w:top w:w="0" w:type="dxa"/>
              <w:left w:w="108" w:type="dxa"/>
              <w:bottom w:w="0" w:type="dxa"/>
              <w:right w:w="108" w:type="dxa"/>
            </w:tcMar>
            <w:vAlign w:val="center"/>
            <w:hideMark/>
          </w:tcPr>
          <w:p w:rsidR="006829ED" w:rsidRPr="00EF1594" w:rsidRDefault="006829ED" w:rsidP="003652BC">
            <w:pPr>
              <w:spacing w:line="259" w:lineRule="auto"/>
              <w:jc w:val="center"/>
              <w:rPr>
                <w:bCs/>
                <w:szCs w:val="24"/>
                <w:lang w:eastAsia="lt-LT"/>
              </w:rPr>
            </w:pPr>
            <w:r w:rsidRPr="00EF1594">
              <w:rPr>
                <w:bCs/>
                <w:szCs w:val="24"/>
                <w:lang w:eastAsia="lt-LT"/>
              </w:rPr>
              <w:t>12,30</w:t>
            </w:r>
          </w:p>
        </w:tc>
        <w:tc>
          <w:tcPr>
            <w:tcW w:w="2806" w:type="dxa"/>
            <w:tcMar>
              <w:top w:w="0" w:type="dxa"/>
              <w:left w:w="108" w:type="dxa"/>
              <w:bottom w:w="0" w:type="dxa"/>
              <w:right w:w="108" w:type="dxa"/>
            </w:tcMar>
            <w:vAlign w:val="center"/>
            <w:hideMark/>
          </w:tcPr>
          <w:p w:rsidR="006829ED" w:rsidRPr="00EF1594" w:rsidRDefault="006829ED" w:rsidP="003652BC">
            <w:pPr>
              <w:spacing w:line="259" w:lineRule="auto"/>
              <w:ind w:hanging="122"/>
              <w:jc w:val="center"/>
              <w:rPr>
                <w:bCs/>
                <w:szCs w:val="24"/>
                <w:lang w:eastAsia="lt-LT"/>
              </w:rPr>
            </w:pPr>
            <w:r w:rsidRPr="00EF1594">
              <w:rPr>
                <w:bCs/>
                <w:szCs w:val="24"/>
                <w:lang w:eastAsia="lt-LT"/>
              </w:rPr>
              <w:t>12,47</w:t>
            </w:r>
          </w:p>
        </w:tc>
        <w:tc>
          <w:tcPr>
            <w:tcW w:w="2157" w:type="dxa"/>
            <w:tcMar>
              <w:top w:w="0" w:type="dxa"/>
              <w:left w:w="108" w:type="dxa"/>
              <w:bottom w:w="0" w:type="dxa"/>
              <w:right w:w="108" w:type="dxa"/>
            </w:tcMar>
            <w:vAlign w:val="center"/>
            <w:hideMark/>
          </w:tcPr>
          <w:p w:rsidR="006829ED" w:rsidRPr="00EF1594" w:rsidRDefault="006829ED" w:rsidP="003652BC">
            <w:pPr>
              <w:spacing w:line="259" w:lineRule="auto"/>
              <w:jc w:val="center"/>
              <w:rPr>
                <w:bCs/>
                <w:szCs w:val="24"/>
                <w:lang w:eastAsia="lt-LT"/>
              </w:rPr>
            </w:pPr>
            <w:r w:rsidRPr="00EF1594">
              <w:rPr>
                <w:bCs/>
                <w:szCs w:val="24"/>
                <w:lang w:eastAsia="lt-LT"/>
              </w:rPr>
              <w:t>12,65</w:t>
            </w:r>
          </w:p>
        </w:tc>
      </w:tr>
    </w:tbl>
    <w:p w:rsidR="006829ED" w:rsidRDefault="006829ED" w:rsidP="005E5628">
      <w:pPr>
        <w:spacing w:line="360" w:lineRule="auto"/>
        <w:ind w:firstLine="720"/>
        <w:jc w:val="both"/>
        <w:rPr>
          <w:szCs w:val="24"/>
        </w:rPr>
      </w:pPr>
    </w:p>
    <w:p w:rsidR="005E5628" w:rsidRDefault="005E5628" w:rsidP="00C77E86">
      <w:pPr>
        <w:ind w:firstLine="720"/>
        <w:jc w:val="both"/>
      </w:pPr>
      <w:r>
        <w:t>43. Pareiginės algos pastoviosios dalies koeficientai dėl veiklos sudėtingumo:</w:t>
      </w:r>
    </w:p>
    <w:p w:rsidR="005E5628" w:rsidRDefault="005E5628" w:rsidP="00C77E86">
      <w:pPr>
        <w:ind w:firstLine="720"/>
        <w:jc w:val="both"/>
      </w:pPr>
      <w:r>
        <w:t>43.1. didinami 5–10 procentų:</w:t>
      </w:r>
    </w:p>
    <w:p w:rsidR="005E5628" w:rsidRDefault="005E5628" w:rsidP="00C77E86">
      <w:pPr>
        <w:ind w:firstLine="720"/>
        <w:jc w:val="both"/>
      </w:pPr>
      <w:r>
        <w:t xml:space="preserve">43.1.1. ikimokyklinio ugdymo mokyklų, bendrojo ugdymo mokyklų, išskyrus šio priedo 43.2.1 ir 43.2.2 papunkčiuose nurodytas mokyklas, profesinio mokymo įstaigų vadovams ir jų pavaduotojams ugdymui, atsakingiems už mokinių, turinčių specialiųjų ugdymosi poreikių, </w:t>
      </w:r>
      <w:r>
        <w:lastRenderedPageBreak/>
        <w:t xml:space="preserve">ugdymo organizavimą, jeigu šiose įstaigose ugdoma (mokoma) 10 ir daugiau mokinių, dėl įgimtų ar įgytų sutrikimų turinčių didelių ar labai didelių specialiųjų ugdymosi poreikių; </w:t>
      </w:r>
    </w:p>
    <w:p w:rsidR="005E5628" w:rsidRDefault="005E5628" w:rsidP="00C77E86">
      <w:pPr>
        <w:ind w:firstLine="720"/>
        <w:jc w:val="both"/>
      </w:pPr>
      <w:r>
        <w:t>43.1.2. 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rsidR="00CC2454" w:rsidRDefault="005E5628" w:rsidP="00EF5847">
      <w:pPr>
        <w:ind w:firstLine="720"/>
        <w:jc w:val="both"/>
        <w:rPr>
          <w:lang w:eastAsia="lt-LT"/>
        </w:rPr>
      </w:pPr>
      <w:r>
        <w:t>45. Bendrojo ugdymo, ikimokyklinio ugdymo mokyklų, profesinio mokymo įstaigų vadovų ir vadovų pavaduotojų ugdymui pareiginės algos pastoviosios dalies koeficientai nustatomi atsižvelgiant į mokinių skaiči</w:t>
      </w:r>
      <w:r w:rsidR="009C452D">
        <w:t>ų einamųjų metų rugsėjo 1 dieną.</w:t>
      </w:r>
    </w:p>
    <w:p w:rsidR="00CC2454" w:rsidRDefault="00E128E9" w:rsidP="00E128E9">
      <w:pPr>
        <w:jc w:val="center"/>
      </w:pPr>
      <w:r>
        <w:t>_________________________</w:t>
      </w: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9F20DF" w:rsidRDefault="009F20DF" w:rsidP="00EF5847">
      <w:pPr>
        <w:rPr>
          <w:rFonts w:ascii="TimesNewRomanPS-BoldMT" w:hAnsi="TimesNewRomanPS-BoldMT"/>
          <w:b/>
          <w:bCs/>
          <w:color w:val="000000"/>
          <w:sz w:val="22"/>
          <w:szCs w:val="22"/>
          <w:lang w:eastAsia="lt-LT"/>
        </w:rPr>
      </w:pPr>
    </w:p>
    <w:p w:rsidR="009F20DF" w:rsidRDefault="009F20DF" w:rsidP="00EF5847">
      <w:pPr>
        <w:rPr>
          <w:rFonts w:ascii="TimesNewRomanPS-BoldMT" w:hAnsi="TimesNewRomanPS-BoldMT"/>
          <w:b/>
          <w:bCs/>
          <w:color w:val="000000"/>
          <w:sz w:val="22"/>
          <w:szCs w:val="22"/>
          <w:lang w:eastAsia="lt-LT"/>
        </w:rPr>
      </w:pPr>
    </w:p>
    <w:p w:rsidR="009F20DF" w:rsidRDefault="009F20DF" w:rsidP="00EF5847">
      <w:pPr>
        <w:rPr>
          <w:rFonts w:ascii="TimesNewRomanPS-BoldMT" w:hAnsi="TimesNewRomanPS-BoldMT"/>
          <w:b/>
          <w:bCs/>
          <w:color w:val="000000"/>
          <w:sz w:val="22"/>
          <w:szCs w:val="22"/>
          <w:lang w:eastAsia="lt-LT"/>
        </w:rPr>
      </w:pPr>
    </w:p>
    <w:p w:rsidR="009F20DF" w:rsidRDefault="009F20DF"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CC2454" w:rsidRPr="00CC2454" w:rsidRDefault="00CC2454" w:rsidP="00EF5847">
      <w:pPr>
        <w:rPr>
          <w:rFonts w:ascii="TimesNewRomanPS-BoldMT" w:hAnsi="TimesNewRomanPS-BoldMT"/>
          <w:b/>
          <w:bCs/>
          <w:color w:val="000000"/>
          <w:sz w:val="22"/>
          <w:szCs w:val="22"/>
          <w:lang w:eastAsia="lt-LT"/>
        </w:rPr>
      </w:pPr>
      <w:r>
        <w:rPr>
          <w:rFonts w:ascii="TimesNewRomanPS-BoldMT" w:hAnsi="TimesNewRomanPS-BoldMT"/>
          <w:b/>
          <w:bCs/>
          <w:color w:val="000000"/>
          <w:sz w:val="22"/>
          <w:szCs w:val="22"/>
          <w:lang w:eastAsia="lt-LT"/>
        </w:rPr>
        <w:lastRenderedPageBreak/>
        <w:t>Pasirašydamas šį tvarkos aprašą</w:t>
      </w:r>
      <w:r w:rsidRPr="00CC2454">
        <w:rPr>
          <w:rFonts w:ascii="TimesNewRomanPS-BoldMT" w:hAnsi="TimesNewRomanPS-BoldMT"/>
          <w:b/>
          <w:bCs/>
          <w:color w:val="000000"/>
          <w:sz w:val="22"/>
          <w:szCs w:val="22"/>
          <w:lang w:eastAsia="lt-LT"/>
        </w:rPr>
        <w:t xml:space="preserve"> patvirtinu, kad su </w:t>
      </w:r>
      <w:r>
        <w:rPr>
          <w:rFonts w:ascii="TimesNewRomanPS-BoldMT" w:hAnsi="TimesNewRomanPS-BoldMT"/>
          <w:b/>
          <w:bCs/>
          <w:color w:val="000000"/>
          <w:sz w:val="22"/>
          <w:szCs w:val="22"/>
          <w:lang w:eastAsia="lt-LT"/>
        </w:rPr>
        <w:t>Dar</w:t>
      </w:r>
      <w:r w:rsidR="0045376F">
        <w:rPr>
          <w:rFonts w:ascii="TimesNewRomanPS-BoldMT" w:hAnsi="TimesNewRomanPS-BoldMT"/>
          <w:b/>
          <w:bCs/>
          <w:color w:val="000000"/>
          <w:sz w:val="22"/>
          <w:szCs w:val="22"/>
          <w:lang w:eastAsia="lt-LT"/>
        </w:rPr>
        <w:t>buotojų darbo apmokėjimo tvarkos aprašu</w:t>
      </w:r>
      <w:r w:rsidRPr="00CC2454">
        <w:rPr>
          <w:rFonts w:ascii="TimesNewRomanPS-BoldMT" w:hAnsi="TimesNewRomanPS-BoldMT"/>
          <w:b/>
          <w:bCs/>
          <w:color w:val="000000"/>
          <w:sz w:val="22"/>
          <w:szCs w:val="22"/>
          <w:lang w:eastAsia="lt-LT"/>
        </w:rPr>
        <w:t xml:space="preserve"> buvau supažindintas, jų sąly</w:t>
      </w:r>
      <w:r w:rsidR="0045376F">
        <w:rPr>
          <w:rFonts w:ascii="TimesNewRomanPS-BoldMT" w:hAnsi="TimesNewRomanPS-BoldMT"/>
          <w:b/>
          <w:bCs/>
          <w:color w:val="000000"/>
          <w:sz w:val="22"/>
          <w:szCs w:val="22"/>
          <w:lang w:eastAsia="lt-LT"/>
        </w:rPr>
        <w:t>gos man yra žinomos ir aiškios.</w:t>
      </w:r>
    </w:p>
    <w:p w:rsidR="00CC2454" w:rsidRPr="00CC2454" w:rsidRDefault="00CC2454" w:rsidP="00CC2454">
      <w:pPr>
        <w:rPr>
          <w:szCs w:val="24"/>
          <w:lang w:eastAsia="lt-LT"/>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45376F" w:rsidRPr="00CC2454" w:rsidTr="00360589">
        <w:tc>
          <w:tcPr>
            <w:tcW w:w="2694"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sz w:val="28"/>
                <w:szCs w:val="28"/>
                <w:lang w:eastAsia="lt-LT"/>
              </w:rPr>
            </w:pPr>
            <w:r w:rsidRPr="00CC2454">
              <w:rPr>
                <w:rFonts w:ascii="TimesNewRomanPSMT" w:hAnsi="TimesNewRomanPSMT"/>
                <w:color w:val="000000"/>
                <w:sz w:val="28"/>
                <w:szCs w:val="28"/>
                <w:lang w:eastAsia="lt-LT"/>
              </w:rPr>
              <w:t>Data</w:t>
            </w:r>
          </w:p>
        </w:tc>
      </w:tr>
      <w:tr w:rsidR="0045376F" w:rsidRPr="00CC2454" w:rsidTr="00360589">
        <w:tc>
          <w:tcPr>
            <w:tcW w:w="2694"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rFonts w:ascii="TimesNewRomanPSMT" w:hAnsi="TimesNewRomanPSMT"/>
                <w:color w:val="000000"/>
                <w:sz w:val="28"/>
                <w:szCs w:val="28"/>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rFonts w:ascii="TimesNewRomanPSMT" w:hAnsi="TimesNewRomanPSMT"/>
                <w:color w:val="000000"/>
                <w:sz w:val="28"/>
                <w:szCs w:val="28"/>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rFonts w:ascii="TimesNewRomanPSMT" w:hAnsi="TimesNewRomanPSMT"/>
                <w:color w:val="000000"/>
                <w:sz w:val="28"/>
                <w:szCs w:val="28"/>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rFonts w:ascii="TimesNewRomanPSMT" w:hAnsi="TimesNewRomanPSMT"/>
                <w:color w:val="000000"/>
                <w:sz w:val="28"/>
                <w:szCs w:val="28"/>
                <w:lang w:eastAsia="lt-LT"/>
              </w:rPr>
            </w:pPr>
          </w:p>
        </w:tc>
      </w:tr>
    </w:tbl>
    <w:p w:rsidR="00FB6DB6" w:rsidRPr="00CC2454" w:rsidRDefault="00FB6DB6" w:rsidP="00FB6DB6">
      <w:pPr>
        <w:rPr>
          <w:rFonts w:ascii="TimesNewRomanPS-BoldMT" w:hAnsi="TimesNewRomanPS-BoldMT"/>
          <w:b/>
          <w:bCs/>
          <w:color w:val="000000"/>
          <w:sz w:val="22"/>
          <w:szCs w:val="22"/>
          <w:lang w:eastAsia="lt-LT"/>
        </w:rPr>
      </w:pPr>
      <w:r>
        <w:rPr>
          <w:rFonts w:ascii="TimesNewRomanPS-BoldMT" w:hAnsi="TimesNewRomanPS-BoldMT"/>
          <w:b/>
          <w:bCs/>
          <w:color w:val="000000"/>
          <w:sz w:val="22"/>
          <w:szCs w:val="22"/>
          <w:lang w:eastAsia="lt-LT"/>
        </w:rPr>
        <w:lastRenderedPageBreak/>
        <w:t>Pasirašydamas šį tvarkos aprašą</w:t>
      </w:r>
      <w:r w:rsidRPr="00CC2454">
        <w:rPr>
          <w:rFonts w:ascii="TimesNewRomanPS-BoldMT" w:hAnsi="TimesNewRomanPS-BoldMT"/>
          <w:b/>
          <w:bCs/>
          <w:color w:val="000000"/>
          <w:sz w:val="22"/>
          <w:szCs w:val="22"/>
          <w:lang w:eastAsia="lt-LT"/>
        </w:rPr>
        <w:t xml:space="preserve"> patvirtinu, kad su </w:t>
      </w:r>
      <w:r>
        <w:rPr>
          <w:rFonts w:ascii="TimesNewRomanPS-BoldMT" w:hAnsi="TimesNewRomanPS-BoldMT"/>
          <w:b/>
          <w:bCs/>
          <w:color w:val="000000"/>
          <w:sz w:val="22"/>
          <w:szCs w:val="22"/>
          <w:lang w:eastAsia="lt-LT"/>
        </w:rPr>
        <w:t>Darbuotojų darbo apmokėjimo tvarkos aprašu</w:t>
      </w:r>
      <w:r w:rsidRPr="00CC2454">
        <w:rPr>
          <w:rFonts w:ascii="TimesNewRomanPS-BoldMT" w:hAnsi="TimesNewRomanPS-BoldMT"/>
          <w:b/>
          <w:bCs/>
          <w:color w:val="000000"/>
          <w:sz w:val="22"/>
          <w:szCs w:val="22"/>
          <w:lang w:eastAsia="lt-LT"/>
        </w:rPr>
        <w:t xml:space="preserve"> buvau supažindintas, jų sąly</w:t>
      </w:r>
      <w:r>
        <w:rPr>
          <w:rFonts w:ascii="TimesNewRomanPS-BoldMT" w:hAnsi="TimesNewRomanPS-BoldMT"/>
          <w:b/>
          <w:bCs/>
          <w:color w:val="000000"/>
          <w:sz w:val="22"/>
          <w:szCs w:val="22"/>
          <w:lang w:eastAsia="lt-LT"/>
        </w:rPr>
        <w:t>gos man yra žinomos ir aiškios.</w:t>
      </w:r>
    </w:p>
    <w:p w:rsidR="00FB6DB6" w:rsidRPr="00CC2454" w:rsidRDefault="00FB6DB6" w:rsidP="00FB6DB6">
      <w:pPr>
        <w:rPr>
          <w:szCs w:val="24"/>
          <w:lang w:eastAsia="lt-LT"/>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r>
    </w:tbl>
    <w:p w:rsidR="00FB6DB6" w:rsidRPr="00CC2454" w:rsidRDefault="00FB6DB6" w:rsidP="00FB6DB6">
      <w:pPr>
        <w:rPr>
          <w:rFonts w:ascii="TimesNewRomanPS-BoldMT" w:hAnsi="TimesNewRomanPS-BoldMT"/>
          <w:b/>
          <w:bCs/>
          <w:color w:val="000000"/>
          <w:sz w:val="22"/>
          <w:szCs w:val="22"/>
          <w:lang w:eastAsia="lt-LT"/>
        </w:rPr>
      </w:pPr>
      <w:r>
        <w:rPr>
          <w:rFonts w:ascii="TimesNewRomanPS-BoldMT" w:hAnsi="TimesNewRomanPS-BoldMT"/>
          <w:b/>
          <w:bCs/>
          <w:color w:val="000000"/>
          <w:sz w:val="22"/>
          <w:szCs w:val="22"/>
          <w:lang w:eastAsia="lt-LT"/>
        </w:rPr>
        <w:lastRenderedPageBreak/>
        <w:t>Pasirašydamas šį tvarkos aprašą</w:t>
      </w:r>
      <w:r w:rsidRPr="00CC2454">
        <w:rPr>
          <w:rFonts w:ascii="TimesNewRomanPS-BoldMT" w:hAnsi="TimesNewRomanPS-BoldMT"/>
          <w:b/>
          <w:bCs/>
          <w:color w:val="000000"/>
          <w:sz w:val="22"/>
          <w:szCs w:val="22"/>
          <w:lang w:eastAsia="lt-LT"/>
        </w:rPr>
        <w:t xml:space="preserve"> patvirtinu, kad su </w:t>
      </w:r>
      <w:r>
        <w:rPr>
          <w:rFonts w:ascii="TimesNewRomanPS-BoldMT" w:hAnsi="TimesNewRomanPS-BoldMT"/>
          <w:b/>
          <w:bCs/>
          <w:color w:val="000000"/>
          <w:sz w:val="22"/>
          <w:szCs w:val="22"/>
          <w:lang w:eastAsia="lt-LT"/>
        </w:rPr>
        <w:t>Darbuotojų darbo apmokėjimo tvarkos aprašu</w:t>
      </w:r>
      <w:r w:rsidRPr="00CC2454">
        <w:rPr>
          <w:rFonts w:ascii="TimesNewRomanPS-BoldMT" w:hAnsi="TimesNewRomanPS-BoldMT"/>
          <w:b/>
          <w:bCs/>
          <w:color w:val="000000"/>
          <w:sz w:val="22"/>
          <w:szCs w:val="22"/>
          <w:lang w:eastAsia="lt-LT"/>
        </w:rPr>
        <w:t xml:space="preserve"> buvau supažindintas, jų sąly</w:t>
      </w:r>
      <w:r>
        <w:rPr>
          <w:rFonts w:ascii="TimesNewRomanPS-BoldMT" w:hAnsi="TimesNewRomanPS-BoldMT"/>
          <w:b/>
          <w:bCs/>
          <w:color w:val="000000"/>
          <w:sz w:val="22"/>
          <w:szCs w:val="22"/>
          <w:lang w:eastAsia="lt-LT"/>
        </w:rPr>
        <w:t>gos man yra žinomos ir aiškios.</w:t>
      </w:r>
    </w:p>
    <w:p w:rsidR="00FB6DB6" w:rsidRPr="00CC2454" w:rsidRDefault="00FB6DB6" w:rsidP="00FB6DB6">
      <w:pPr>
        <w:rPr>
          <w:szCs w:val="24"/>
          <w:lang w:eastAsia="lt-LT"/>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r>
    </w:tbl>
    <w:p w:rsidR="00FB6DB6" w:rsidRPr="00CC2454" w:rsidRDefault="00FB6DB6" w:rsidP="00FB6DB6">
      <w:pPr>
        <w:rPr>
          <w:rFonts w:ascii="TimesNewRomanPS-BoldMT" w:hAnsi="TimesNewRomanPS-BoldMT"/>
          <w:b/>
          <w:bCs/>
          <w:color w:val="000000"/>
          <w:sz w:val="22"/>
          <w:szCs w:val="22"/>
          <w:lang w:eastAsia="lt-LT"/>
        </w:rPr>
      </w:pPr>
      <w:r>
        <w:rPr>
          <w:rFonts w:ascii="TimesNewRomanPS-BoldMT" w:hAnsi="TimesNewRomanPS-BoldMT"/>
          <w:b/>
          <w:bCs/>
          <w:color w:val="000000"/>
          <w:sz w:val="22"/>
          <w:szCs w:val="22"/>
          <w:lang w:eastAsia="lt-LT"/>
        </w:rPr>
        <w:lastRenderedPageBreak/>
        <w:t>Pasirašydamas šį tvarkos aprašą</w:t>
      </w:r>
      <w:r w:rsidRPr="00CC2454">
        <w:rPr>
          <w:rFonts w:ascii="TimesNewRomanPS-BoldMT" w:hAnsi="TimesNewRomanPS-BoldMT"/>
          <w:b/>
          <w:bCs/>
          <w:color w:val="000000"/>
          <w:sz w:val="22"/>
          <w:szCs w:val="22"/>
          <w:lang w:eastAsia="lt-LT"/>
        </w:rPr>
        <w:t xml:space="preserve"> patvirtinu, kad su </w:t>
      </w:r>
      <w:r>
        <w:rPr>
          <w:rFonts w:ascii="TimesNewRomanPS-BoldMT" w:hAnsi="TimesNewRomanPS-BoldMT"/>
          <w:b/>
          <w:bCs/>
          <w:color w:val="000000"/>
          <w:sz w:val="22"/>
          <w:szCs w:val="22"/>
          <w:lang w:eastAsia="lt-LT"/>
        </w:rPr>
        <w:t>Darbuotojų darbo apmokėjimo tvarkos aprašu</w:t>
      </w:r>
      <w:r w:rsidRPr="00CC2454">
        <w:rPr>
          <w:rFonts w:ascii="TimesNewRomanPS-BoldMT" w:hAnsi="TimesNewRomanPS-BoldMT"/>
          <w:b/>
          <w:bCs/>
          <w:color w:val="000000"/>
          <w:sz w:val="22"/>
          <w:szCs w:val="22"/>
          <w:lang w:eastAsia="lt-LT"/>
        </w:rPr>
        <w:t xml:space="preserve"> buvau supažindintas, jų sąly</w:t>
      </w:r>
      <w:r>
        <w:rPr>
          <w:rFonts w:ascii="TimesNewRomanPS-BoldMT" w:hAnsi="TimesNewRomanPS-BoldMT"/>
          <w:b/>
          <w:bCs/>
          <w:color w:val="000000"/>
          <w:sz w:val="22"/>
          <w:szCs w:val="22"/>
          <w:lang w:eastAsia="lt-LT"/>
        </w:rPr>
        <w:t>gos man yra žinomos ir aiškios.</w:t>
      </w:r>
    </w:p>
    <w:p w:rsidR="00FB6DB6" w:rsidRPr="00CC2454" w:rsidRDefault="00FB6DB6" w:rsidP="00FB6DB6">
      <w:pPr>
        <w:rPr>
          <w:szCs w:val="24"/>
          <w:lang w:eastAsia="lt-LT"/>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r>
    </w:tbl>
    <w:p w:rsidR="00CC2454" w:rsidRPr="002B7B27" w:rsidRDefault="00CC2454" w:rsidP="00EF5847">
      <w:pPr>
        <w:jc w:val="both"/>
      </w:pPr>
    </w:p>
    <w:sectPr w:rsidR="00CC2454" w:rsidRPr="002B7B27" w:rsidSect="00687AD2">
      <w:pgSz w:w="11907" w:h="16840" w:code="9"/>
      <w:pgMar w:top="1134" w:right="851" w:bottom="993"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B4" w:rsidRDefault="004163B4">
      <w:pPr>
        <w:rPr>
          <w:rFonts w:ascii="TimesLT" w:hAnsi="TimesLT"/>
          <w:lang w:val="en-US"/>
        </w:rPr>
      </w:pPr>
      <w:r>
        <w:rPr>
          <w:rFonts w:ascii="TimesLT" w:hAnsi="TimesLT"/>
          <w:lang w:val="en-US"/>
        </w:rPr>
        <w:separator/>
      </w:r>
    </w:p>
  </w:endnote>
  <w:endnote w:type="continuationSeparator" w:id="0">
    <w:p w:rsidR="004163B4" w:rsidRDefault="004163B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TimesNewRomanPSMT">
    <w:altName w:val="Times New Roman"/>
    <w:charset w:val="00"/>
    <w:family w:val="roman"/>
    <w:pitch w:val="variable"/>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DF" w:rsidRDefault="009F20DF">
    <w:pPr>
      <w:tabs>
        <w:tab w:val="center" w:pos="4819"/>
        <w:tab w:val="right" w:pos="9638"/>
      </w:tabs>
      <w:spacing w:after="200" w:line="276" w:lineRule="auto"/>
      <w:rPr>
        <w:rFonts w:ascii="Calibri" w:eastAsia="Calibri" w:hAnsi="Calibri"/>
        <w:sz w:val="22"/>
        <w:szCs w:val="2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DF" w:rsidRDefault="009F20DF">
    <w:pPr>
      <w:tabs>
        <w:tab w:val="center" w:pos="4819"/>
        <w:tab w:val="right" w:pos="9638"/>
      </w:tabs>
      <w:spacing w:after="200" w:line="276" w:lineRule="auto"/>
      <w:rPr>
        <w:rFonts w:ascii="Calibri" w:eastAsia="Calibri" w:hAnsi="Calibri"/>
        <w:sz w:val="22"/>
        <w:szCs w:val="22"/>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DF" w:rsidRDefault="009F20DF">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B4" w:rsidRDefault="004163B4">
      <w:pPr>
        <w:rPr>
          <w:rFonts w:ascii="TimesLT" w:hAnsi="TimesLT"/>
          <w:lang w:val="en-US"/>
        </w:rPr>
      </w:pPr>
      <w:r>
        <w:rPr>
          <w:rFonts w:ascii="TimesLT" w:hAnsi="TimesLT"/>
          <w:lang w:val="en-US"/>
        </w:rPr>
        <w:separator/>
      </w:r>
    </w:p>
  </w:footnote>
  <w:footnote w:type="continuationSeparator" w:id="0">
    <w:p w:rsidR="004163B4" w:rsidRDefault="004163B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DF" w:rsidRDefault="009F20DF">
    <w:pPr>
      <w:tabs>
        <w:tab w:val="center" w:pos="4819"/>
        <w:tab w:val="right" w:pos="9638"/>
      </w:tabs>
      <w:spacing w:after="200" w:line="276" w:lineRule="auto"/>
      <w:rPr>
        <w:rFonts w:ascii="Calibri" w:eastAsia="Calibri" w:hAnsi="Calibri"/>
        <w:sz w:val="22"/>
        <w:szCs w:val="2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DF" w:rsidRDefault="009F20DF">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DD2732">
      <w:rPr>
        <w:rFonts w:ascii="TimesLT" w:hAnsi="TimesLT"/>
        <w:noProof/>
        <w:lang w:val="en-US"/>
      </w:rPr>
      <w:t>2</w:t>
    </w:r>
    <w:r>
      <w:rPr>
        <w:rFonts w:ascii="TimesLT" w:hAnsi="TimesLT"/>
        <w:lang w:val="en-U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DF" w:rsidRDefault="009F20DF">
    <w:pPr>
      <w:tabs>
        <w:tab w:val="center" w:pos="4153"/>
        <w:tab w:val="right" w:pos="8306"/>
      </w:tabs>
      <w:rPr>
        <w:rFonts w:ascii="TimesLT" w:eastAsia="Calibri" w:hAnsi="TimesLT"/>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51DC"/>
    <w:multiLevelType w:val="hybridMultilevel"/>
    <w:tmpl w:val="DB7A672C"/>
    <w:lvl w:ilvl="0" w:tplc="6134A5A4">
      <w:start w:val="1"/>
      <w:numFmt w:val="decimal"/>
      <w:lvlText w:val="%1."/>
      <w:lvlJc w:val="left"/>
      <w:pPr>
        <w:ind w:left="1542" w:hanging="855"/>
      </w:pPr>
      <w:rPr>
        <w:rFonts w:ascii="Times New Roman" w:eastAsia="Calibri" w:hAnsi="Times New Roman" w:cs="Times New Roman"/>
      </w:rPr>
    </w:lvl>
    <w:lvl w:ilvl="1" w:tplc="04270019" w:tentative="1">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1" w15:restartNumberingAfterBreak="0">
    <w:nsid w:val="7D0F7AC3"/>
    <w:multiLevelType w:val="hybridMultilevel"/>
    <w:tmpl w:val="81E6C524"/>
    <w:lvl w:ilvl="0" w:tplc="FD2E90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EF67BD8"/>
    <w:multiLevelType w:val="hybridMultilevel"/>
    <w:tmpl w:val="C7B8771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0B"/>
    <w:rsid w:val="00012ECF"/>
    <w:rsid w:val="00027451"/>
    <w:rsid w:val="00027C22"/>
    <w:rsid w:val="00037DDE"/>
    <w:rsid w:val="00041B66"/>
    <w:rsid w:val="00061E49"/>
    <w:rsid w:val="00075DD0"/>
    <w:rsid w:val="000A21A3"/>
    <w:rsid w:val="000A497E"/>
    <w:rsid w:val="000D788E"/>
    <w:rsid w:val="000E30E6"/>
    <w:rsid w:val="00102FF6"/>
    <w:rsid w:val="00103FBF"/>
    <w:rsid w:val="001122C5"/>
    <w:rsid w:val="001152DC"/>
    <w:rsid w:val="00124561"/>
    <w:rsid w:val="0012534E"/>
    <w:rsid w:val="00136038"/>
    <w:rsid w:val="00144BA9"/>
    <w:rsid w:val="00145AC3"/>
    <w:rsid w:val="001475D3"/>
    <w:rsid w:val="0015082C"/>
    <w:rsid w:val="00154420"/>
    <w:rsid w:val="001613C4"/>
    <w:rsid w:val="0017435D"/>
    <w:rsid w:val="00181392"/>
    <w:rsid w:val="001949B9"/>
    <w:rsid w:val="001A6AD6"/>
    <w:rsid w:val="001D5056"/>
    <w:rsid w:val="001E58FA"/>
    <w:rsid w:val="001F7ED6"/>
    <w:rsid w:val="00206C59"/>
    <w:rsid w:val="00235B02"/>
    <w:rsid w:val="00236FE9"/>
    <w:rsid w:val="0024675F"/>
    <w:rsid w:val="0025040D"/>
    <w:rsid w:val="002A5709"/>
    <w:rsid w:val="002B7B27"/>
    <w:rsid w:val="002C0A3E"/>
    <w:rsid w:val="002C0FFE"/>
    <w:rsid w:val="002D343F"/>
    <w:rsid w:val="002D4D01"/>
    <w:rsid w:val="002F0303"/>
    <w:rsid w:val="00305F80"/>
    <w:rsid w:val="00306E3C"/>
    <w:rsid w:val="0031122D"/>
    <w:rsid w:val="00335E0C"/>
    <w:rsid w:val="00345C43"/>
    <w:rsid w:val="0035233B"/>
    <w:rsid w:val="0035527C"/>
    <w:rsid w:val="003601CC"/>
    <w:rsid w:val="00360589"/>
    <w:rsid w:val="003652BC"/>
    <w:rsid w:val="00372735"/>
    <w:rsid w:val="00386B53"/>
    <w:rsid w:val="003A72B8"/>
    <w:rsid w:val="003D2175"/>
    <w:rsid w:val="004163B4"/>
    <w:rsid w:val="00421D8A"/>
    <w:rsid w:val="00422974"/>
    <w:rsid w:val="00423651"/>
    <w:rsid w:val="0045376F"/>
    <w:rsid w:val="00471E09"/>
    <w:rsid w:val="00473934"/>
    <w:rsid w:val="004759A6"/>
    <w:rsid w:val="00475A56"/>
    <w:rsid w:val="00492324"/>
    <w:rsid w:val="00495F61"/>
    <w:rsid w:val="004A3F3C"/>
    <w:rsid w:val="004C1EE9"/>
    <w:rsid w:val="004E41B5"/>
    <w:rsid w:val="004F3C2A"/>
    <w:rsid w:val="00524BBD"/>
    <w:rsid w:val="005260F5"/>
    <w:rsid w:val="00531E4B"/>
    <w:rsid w:val="005376DF"/>
    <w:rsid w:val="00550D3C"/>
    <w:rsid w:val="00554EFA"/>
    <w:rsid w:val="0056495C"/>
    <w:rsid w:val="00571FFD"/>
    <w:rsid w:val="0057430A"/>
    <w:rsid w:val="005755F9"/>
    <w:rsid w:val="00577A0D"/>
    <w:rsid w:val="00592682"/>
    <w:rsid w:val="00596027"/>
    <w:rsid w:val="00596911"/>
    <w:rsid w:val="005A620B"/>
    <w:rsid w:val="005D4BC4"/>
    <w:rsid w:val="005D6520"/>
    <w:rsid w:val="005E04A3"/>
    <w:rsid w:val="005E16F0"/>
    <w:rsid w:val="005E32DC"/>
    <w:rsid w:val="005E5628"/>
    <w:rsid w:val="00605D7A"/>
    <w:rsid w:val="0061032E"/>
    <w:rsid w:val="00643E67"/>
    <w:rsid w:val="00647F70"/>
    <w:rsid w:val="006534E2"/>
    <w:rsid w:val="0066116B"/>
    <w:rsid w:val="006829ED"/>
    <w:rsid w:val="00683B2B"/>
    <w:rsid w:val="00687AD2"/>
    <w:rsid w:val="0069311D"/>
    <w:rsid w:val="006B5BE6"/>
    <w:rsid w:val="006B7AE9"/>
    <w:rsid w:val="006E4D4C"/>
    <w:rsid w:val="00720750"/>
    <w:rsid w:val="00723108"/>
    <w:rsid w:val="00740401"/>
    <w:rsid w:val="00765D6F"/>
    <w:rsid w:val="00771CB8"/>
    <w:rsid w:val="00773AD1"/>
    <w:rsid w:val="007A41C9"/>
    <w:rsid w:val="007C1EE8"/>
    <w:rsid w:val="007C61F1"/>
    <w:rsid w:val="007D6A5C"/>
    <w:rsid w:val="007F14D8"/>
    <w:rsid w:val="00804168"/>
    <w:rsid w:val="008117CB"/>
    <w:rsid w:val="0082614D"/>
    <w:rsid w:val="008273C9"/>
    <w:rsid w:val="00827B5F"/>
    <w:rsid w:val="008351F6"/>
    <w:rsid w:val="008542F9"/>
    <w:rsid w:val="00872139"/>
    <w:rsid w:val="00884A9C"/>
    <w:rsid w:val="00890116"/>
    <w:rsid w:val="008B4604"/>
    <w:rsid w:val="008B4A74"/>
    <w:rsid w:val="008B4B5F"/>
    <w:rsid w:val="008B533E"/>
    <w:rsid w:val="008C76F8"/>
    <w:rsid w:val="008D0C2D"/>
    <w:rsid w:val="008E128C"/>
    <w:rsid w:val="008F1515"/>
    <w:rsid w:val="008F35A7"/>
    <w:rsid w:val="008F489F"/>
    <w:rsid w:val="008F6492"/>
    <w:rsid w:val="00907250"/>
    <w:rsid w:val="00907DB9"/>
    <w:rsid w:val="00931280"/>
    <w:rsid w:val="00952AD5"/>
    <w:rsid w:val="0096000D"/>
    <w:rsid w:val="0096264F"/>
    <w:rsid w:val="009A08BD"/>
    <w:rsid w:val="009C452D"/>
    <w:rsid w:val="009C7341"/>
    <w:rsid w:val="009D421D"/>
    <w:rsid w:val="009E2478"/>
    <w:rsid w:val="009F1247"/>
    <w:rsid w:val="009F20DF"/>
    <w:rsid w:val="00A0158A"/>
    <w:rsid w:val="00A169A3"/>
    <w:rsid w:val="00A33C12"/>
    <w:rsid w:val="00A46614"/>
    <w:rsid w:val="00A539D7"/>
    <w:rsid w:val="00A72ADE"/>
    <w:rsid w:val="00A73FED"/>
    <w:rsid w:val="00A772D7"/>
    <w:rsid w:val="00A86A79"/>
    <w:rsid w:val="00A872FE"/>
    <w:rsid w:val="00A963D9"/>
    <w:rsid w:val="00AA080F"/>
    <w:rsid w:val="00AB769D"/>
    <w:rsid w:val="00AC13CD"/>
    <w:rsid w:val="00AD59B1"/>
    <w:rsid w:val="00AE0F90"/>
    <w:rsid w:val="00AF0748"/>
    <w:rsid w:val="00AF66C3"/>
    <w:rsid w:val="00AF7B4B"/>
    <w:rsid w:val="00B01245"/>
    <w:rsid w:val="00B05245"/>
    <w:rsid w:val="00B15492"/>
    <w:rsid w:val="00B218FF"/>
    <w:rsid w:val="00B24988"/>
    <w:rsid w:val="00B3102B"/>
    <w:rsid w:val="00B54468"/>
    <w:rsid w:val="00B723EE"/>
    <w:rsid w:val="00B91EEF"/>
    <w:rsid w:val="00BB77A1"/>
    <w:rsid w:val="00BB7FA0"/>
    <w:rsid w:val="00BC0487"/>
    <w:rsid w:val="00C156DA"/>
    <w:rsid w:val="00C16812"/>
    <w:rsid w:val="00C21EE3"/>
    <w:rsid w:val="00C25E4C"/>
    <w:rsid w:val="00C70A49"/>
    <w:rsid w:val="00C77E86"/>
    <w:rsid w:val="00C84D3A"/>
    <w:rsid w:val="00CB5080"/>
    <w:rsid w:val="00CB7983"/>
    <w:rsid w:val="00CC2454"/>
    <w:rsid w:val="00CD3A53"/>
    <w:rsid w:val="00CE2E0A"/>
    <w:rsid w:val="00CE2E79"/>
    <w:rsid w:val="00CF0B6F"/>
    <w:rsid w:val="00D20DE4"/>
    <w:rsid w:val="00D26B33"/>
    <w:rsid w:val="00D410DE"/>
    <w:rsid w:val="00D41A82"/>
    <w:rsid w:val="00D43BCB"/>
    <w:rsid w:val="00D82B45"/>
    <w:rsid w:val="00D83BDD"/>
    <w:rsid w:val="00D83D79"/>
    <w:rsid w:val="00DA7148"/>
    <w:rsid w:val="00DB472E"/>
    <w:rsid w:val="00DB6B85"/>
    <w:rsid w:val="00DC7832"/>
    <w:rsid w:val="00DD08D1"/>
    <w:rsid w:val="00DD2732"/>
    <w:rsid w:val="00DE1A3A"/>
    <w:rsid w:val="00DE4114"/>
    <w:rsid w:val="00DF3704"/>
    <w:rsid w:val="00E00CAC"/>
    <w:rsid w:val="00E01FBE"/>
    <w:rsid w:val="00E02294"/>
    <w:rsid w:val="00E05DF4"/>
    <w:rsid w:val="00E128E9"/>
    <w:rsid w:val="00E143BD"/>
    <w:rsid w:val="00E25CF5"/>
    <w:rsid w:val="00E40264"/>
    <w:rsid w:val="00E43EEB"/>
    <w:rsid w:val="00E6079E"/>
    <w:rsid w:val="00E83B6F"/>
    <w:rsid w:val="00EA32B5"/>
    <w:rsid w:val="00EA540B"/>
    <w:rsid w:val="00EA7FD8"/>
    <w:rsid w:val="00EC1D8D"/>
    <w:rsid w:val="00EC72F6"/>
    <w:rsid w:val="00ED52CA"/>
    <w:rsid w:val="00EF1594"/>
    <w:rsid w:val="00EF3D0B"/>
    <w:rsid w:val="00EF5847"/>
    <w:rsid w:val="00F003AD"/>
    <w:rsid w:val="00F01CFE"/>
    <w:rsid w:val="00F134FE"/>
    <w:rsid w:val="00F40A3D"/>
    <w:rsid w:val="00F53B07"/>
    <w:rsid w:val="00F62AA2"/>
    <w:rsid w:val="00F654F1"/>
    <w:rsid w:val="00F761BC"/>
    <w:rsid w:val="00F86839"/>
    <w:rsid w:val="00F87452"/>
    <w:rsid w:val="00FB3874"/>
    <w:rsid w:val="00FB57C4"/>
    <w:rsid w:val="00FB6DB6"/>
    <w:rsid w:val="00FC1B62"/>
    <w:rsid w:val="00FC576E"/>
    <w:rsid w:val="00FE25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23D3E-F817-46C6-9E03-691AD5EB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41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Debesliotekstas">
    <w:name w:val="Balloon Text"/>
    <w:basedOn w:val="prastasis"/>
    <w:link w:val="DebesliotekstasDiagrama"/>
    <w:rsid w:val="0056495C"/>
    <w:rPr>
      <w:rFonts w:ascii="Tahoma" w:hAnsi="Tahoma" w:cs="Tahoma"/>
      <w:sz w:val="16"/>
      <w:szCs w:val="16"/>
    </w:rPr>
  </w:style>
  <w:style w:type="character" w:customStyle="1" w:styleId="DebesliotekstasDiagrama">
    <w:name w:val="Debesėlio tekstas Diagrama"/>
    <w:basedOn w:val="Numatytasispastraiposriftas"/>
    <w:link w:val="Debesliotekstas"/>
    <w:rsid w:val="0056495C"/>
    <w:rPr>
      <w:rFonts w:ascii="Tahoma" w:hAnsi="Tahoma" w:cs="Tahoma"/>
      <w:sz w:val="16"/>
      <w:szCs w:val="16"/>
    </w:rPr>
  </w:style>
  <w:style w:type="paragraph" w:styleId="Pataisymai">
    <w:name w:val="Revision"/>
    <w:hidden/>
    <w:rsid w:val="008273C9"/>
  </w:style>
  <w:style w:type="paragraph" w:styleId="Betarp">
    <w:name w:val="No Spacing"/>
    <w:qFormat/>
    <w:rsid w:val="002B7B27"/>
  </w:style>
  <w:style w:type="paragraph" w:customStyle="1" w:styleId="Default">
    <w:name w:val="Default"/>
    <w:rsid w:val="00D410DE"/>
    <w:pPr>
      <w:autoSpaceDE w:val="0"/>
      <w:autoSpaceDN w:val="0"/>
      <w:adjustRightInd w:val="0"/>
    </w:pPr>
    <w:rPr>
      <w:rFonts w:eastAsiaTheme="minorHAnsi"/>
      <w:color w:val="000000"/>
      <w:szCs w:val="24"/>
    </w:rPr>
  </w:style>
  <w:style w:type="table" w:styleId="Lentelstinklelis">
    <w:name w:val="Table Grid"/>
    <w:basedOn w:val="prastojilentel"/>
    <w:uiPriority w:val="59"/>
    <w:rsid w:val="00D410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765D6F"/>
    <w:rPr>
      <w:rFonts w:ascii="Times New Roman" w:hAnsi="Times New Roman" w:cs="Times New Roman" w:hint="default"/>
      <w:b w:val="0"/>
      <w:bCs w:val="0"/>
      <w:i w:val="0"/>
      <w:iCs w:val="0"/>
      <w:color w:val="000000"/>
      <w:sz w:val="24"/>
      <w:szCs w:val="24"/>
    </w:rPr>
  </w:style>
  <w:style w:type="paragraph" w:customStyle="1" w:styleId="normal-p">
    <w:name w:val="normal-p"/>
    <w:basedOn w:val="prastasis"/>
    <w:rsid w:val="00596027"/>
    <w:pPr>
      <w:spacing w:before="100" w:beforeAutospacing="1" w:after="100" w:afterAutospacing="1"/>
    </w:pPr>
    <w:rPr>
      <w:szCs w:val="24"/>
      <w:lang w:eastAsia="lt-LT"/>
    </w:rPr>
  </w:style>
  <w:style w:type="character" w:customStyle="1" w:styleId="normal-h">
    <w:name w:val="normal-h"/>
    <w:basedOn w:val="Numatytasispastraiposriftas"/>
    <w:rsid w:val="0059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145">
      <w:bodyDiv w:val="1"/>
      <w:marLeft w:val="0"/>
      <w:marRight w:val="0"/>
      <w:marTop w:val="0"/>
      <w:marBottom w:val="0"/>
      <w:divBdr>
        <w:top w:val="none" w:sz="0" w:space="0" w:color="auto"/>
        <w:left w:val="none" w:sz="0" w:space="0" w:color="auto"/>
        <w:bottom w:val="none" w:sz="0" w:space="0" w:color="auto"/>
        <w:right w:val="none" w:sz="0" w:space="0" w:color="auto"/>
      </w:divBdr>
    </w:div>
    <w:div w:id="1103962936">
      <w:bodyDiv w:val="1"/>
      <w:marLeft w:val="0"/>
      <w:marRight w:val="0"/>
      <w:marTop w:val="0"/>
      <w:marBottom w:val="0"/>
      <w:divBdr>
        <w:top w:val="none" w:sz="0" w:space="0" w:color="auto"/>
        <w:left w:val="none" w:sz="0" w:space="0" w:color="auto"/>
        <w:bottom w:val="none" w:sz="0" w:space="0" w:color="auto"/>
        <w:right w:val="none" w:sz="0" w:space="0" w:color="auto"/>
      </w:divBdr>
    </w:div>
    <w:div w:id="1544709750">
      <w:bodyDiv w:val="1"/>
      <w:marLeft w:val="0"/>
      <w:marRight w:val="0"/>
      <w:marTop w:val="0"/>
      <w:marBottom w:val="0"/>
      <w:divBdr>
        <w:top w:val="none" w:sz="0" w:space="0" w:color="auto"/>
        <w:left w:val="none" w:sz="0" w:space="0" w:color="auto"/>
        <w:bottom w:val="none" w:sz="0" w:space="0" w:color="auto"/>
        <w:right w:val="none" w:sz="0" w:space="0" w:color="auto"/>
      </w:divBdr>
    </w:div>
    <w:div w:id="18535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7B3C-C422-4DC3-AEAD-7954DF6B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7796</Words>
  <Characters>44440</Characters>
  <Application>Microsoft Office Word</Application>
  <DocSecurity>0</DocSecurity>
  <Lines>370</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52132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Pavaduotoja</cp:lastModifiedBy>
  <cp:revision>3</cp:revision>
  <cp:lastPrinted>2022-09-26T12:37:00Z</cp:lastPrinted>
  <dcterms:created xsi:type="dcterms:W3CDTF">2022-09-26T13:07:00Z</dcterms:created>
  <dcterms:modified xsi:type="dcterms:W3CDTF">2022-09-26T13:07:00Z</dcterms:modified>
</cp:coreProperties>
</file>